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A9484" w14:textId="77777777" w:rsidR="003C3ABC" w:rsidRPr="00646994" w:rsidRDefault="003C3ABC" w:rsidP="009A6907">
      <w:pPr>
        <w:pStyle w:val="Heading1"/>
        <w:spacing w:after="0"/>
        <w:rPr>
          <w:b w:val="0"/>
          <w:bCs/>
          <w:color w:val="20385E"/>
          <w:sz w:val="30"/>
          <w:szCs w:val="30"/>
        </w:rPr>
      </w:pPr>
    </w:p>
    <w:p w14:paraId="0860B8A3" w14:textId="2645E2D8" w:rsidR="00ED57BC" w:rsidRPr="00646994" w:rsidRDefault="00594B92" w:rsidP="009A6907">
      <w:pPr>
        <w:pStyle w:val="Heading1"/>
        <w:spacing w:after="0"/>
        <w:rPr>
          <w:color w:val="20385E"/>
        </w:rPr>
      </w:pPr>
      <w:r w:rsidRPr="00646994">
        <w:rPr>
          <w:b w:val="0"/>
          <w:bCs/>
          <w:color w:val="20385E"/>
          <w:sz w:val="30"/>
          <w:szCs w:val="30"/>
        </w:rPr>
        <w:t>Statement of I</w:t>
      </w:r>
      <w:r w:rsidR="002E0CC5" w:rsidRPr="00646994">
        <w:rPr>
          <w:b w:val="0"/>
          <w:bCs/>
          <w:color w:val="20385E"/>
          <w:sz w:val="30"/>
          <w:szCs w:val="30"/>
        </w:rPr>
        <w:t>nformation</w:t>
      </w:r>
      <w:r w:rsidR="009A6907" w:rsidRPr="00646994">
        <w:rPr>
          <w:b w:val="0"/>
          <w:bCs/>
          <w:color w:val="20385E"/>
          <w:sz w:val="30"/>
          <w:szCs w:val="30"/>
        </w:rPr>
        <w:br/>
      </w:r>
      <w:r w:rsidR="00B226F9" w:rsidRPr="00646994">
        <w:rPr>
          <w:color w:val="20385E"/>
        </w:rPr>
        <w:t xml:space="preserve">Single </w:t>
      </w:r>
      <w:r w:rsidR="007261F4" w:rsidRPr="00646994">
        <w:rPr>
          <w:color w:val="20385E"/>
        </w:rPr>
        <w:t>r</w:t>
      </w:r>
      <w:r w:rsidR="002E0CC5" w:rsidRPr="00646994">
        <w:rPr>
          <w:color w:val="20385E"/>
        </w:rPr>
        <w:t xml:space="preserve">esidential </w:t>
      </w:r>
      <w:r w:rsidR="007261F4" w:rsidRPr="00646994">
        <w:rPr>
          <w:color w:val="20385E"/>
        </w:rPr>
        <w:t>p</w:t>
      </w:r>
      <w:r w:rsidR="002E0CC5" w:rsidRPr="00646994">
        <w:rPr>
          <w:color w:val="20385E"/>
        </w:rPr>
        <w:t>roperty</w:t>
      </w:r>
      <w:r w:rsidR="00D05768" w:rsidRPr="00646994">
        <w:rPr>
          <w:color w:val="20385E"/>
        </w:rPr>
        <w:t xml:space="preserve"> </w:t>
      </w:r>
      <w:r w:rsidR="00B76732">
        <w:rPr>
          <w:color w:val="20385E"/>
        </w:rPr>
        <w:br/>
      </w:r>
      <w:r w:rsidR="00D05768" w:rsidRPr="00646994">
        <w:rPr>
          <w:color w:val="20385E"/>
        </w:rPr>
        <w:t>located in the Melbourne metropolitan area</w:t>
      </w:r>
    </w:p>
    <w:p w14:paraId="0197FC4B" w14:textId="16E1861C" w:rsidR="002E0CC5" w:rsidRPr="00646994" w:rsidRDefault="00B76732" w:rsidP="00C454FD">
      <w:pPr>
        <w:pStyle w:val="BodyText"/>
        <w:spacing w:before="120" w:after="120"/>
        <w:jc w:val="right"/>
        <w:rPr>
          <w:b/>
          <w:bCs/>
          <w:color w:val="20385E"/>
          <w:sz w:val="22"/>
          <w:szCs w:val="22"/>
        </w:rPr>
      </w:pPr>
      <w:r>
        <w:rPr>
          <w:b/>
          <w:bCs/>
          <w:color w:val="20385E"/>
          <w:sz w:val="22"/>
          <w:szCs w:val="22"/>
        </w:rPr>
        <w:br/>
      </w:r>
      <w:r w:rsidR="002E0CC5" w:rsidRPr="00646994">
        <w:rPr>
          <w:b/>
          <w:bCs/>
          <w:color w:val="20385E"/>
          <w:sz w:val="22"/>
          <w:szCs w:val="22"/>
        </w:rPr>
        <w:t xml:space="preserve">Section 47AF of the </w:t>
      </w:r>
      <w:r w:rsidR="002E0CC5" w:rsidRPr="00646994">
        <w:rPr>
          <w:b/>
          <w:bCs/>
          <w:i/>
          <w:iCs/>
          <w:color w:val="20385E"/>
          <w:sz w:val="22"/>
          <w:szCs w:val="22"/>
        </w:rPr>
        <w:t>Estate Agents Act 1980</w:t>
      </w:r>
    </w:p>
    <w:p w14:paraId="6D72BE4B" w14:textId="77777777" w:rsidR="006F58D8" w:rsidRPr="00646994" w:rsidRDefault="005B508C" w:rsidP="005B508C">
      <w:pPr>
        <w:pStyle w:val="Heading2"/>
        <w:rPr>
          <w:color w:val="20385E"/>
        </w:rPr>
      </w:pPr>
      <w:r w:rsidRPr="00646994">
        <w:rPr>
          <w:color w:val="20385E"/>
        </w:rPr>
        <w:t>Property offered for sale</w:t>
      </w:r>
    </w:p>
    <w:tbl>
      <w:tblPr>
        <w:tblW w:w="986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53"/>
        <w:gridCol w:w="7913"/>
      </w:tblGrid>
      <w:tr w:rsidR="00C23C8A" w:rsidRPr="00646994" w14:paraId="1B0A992C" w14:textId="77777777" w:rsidTr="00B76732">
        <w:tc>
          <w:tcPr>
            <w:tcW w:w="195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FB23D4" w14:textId="77777777" w:rsidR="00C23C8A" w:rsidRPr="00646994" w:rsidRDefault="00C23C8A" w:rsidP="00C23C8A">
            <w:pPr>
              <w:pStyle w:val="BodyText"/>
              <w:spacing w:after="0"/>
              <w:jc w:val="right"/>
              <w:rPr>
                <w:color w:val="20385E"/>
              </w:rPr>
            </w:pPr>
            <w:r w:rsidRPr="00646994">
              <w:rPr>
                <w:color w:val="20385E"/>
              </w:rPr>
              <w:t>Address</w:t>
            </w:r>
          </w:p>
          <w:p w14:paraId="6E9A5B19" w14:textId="77777777" w:rsidR="00C23C8A" w:rsidRPr="00646994" w:rsidRDefault="00C23C8A" w:rsidP="00906B52">
            <w:pPr>
              <w:pStyle w:val="QuestionHelpText"/>
              <w:jc w:val="right"/>
              <w:rPr>
                <w:b/>
                <w:color w:val="20385E"/>
                <w:sz w:val="22"/>
                <w:szCs w:val="22"/>
              </w:rPr>
            </w:pPr>
            <w:r w:rsidRPr="00646994">
              <w:rPr>
                <w:color w:val="20385E"/>
              </w:rPr>
              <w:t>Including suburb and postcode</w:t>
            </w:r>
          </w:p>
        </w:tc>
        <w:tc>
          <w:tcPr>
            <w:tcW w:w="7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5BB2E" w14:textId="30A9750F" w:rsidR="00C23C8A" w:rsidRPr="00646994" w:rsidRDefault="00997112" w:rsidP="007B4EA5">
            <w:pPr>
              <w:pStyle w:val="BodyText"/>
              <w:rPr>
                <w:color w:val="20385E"/>
                <w:sz w:val="22"/>
                <w:szCs w:val="22"/>
              </w:rPr>
            </w:pPr>
            <w:r>
              <w:rPr>
                <w:color w:val="20385E"/>
                <w:sz w:val="24"/>
                <w:szCs w:val="24"/>
              </w:rPr>
              <w:t>3105/118 Kavanagh Street, Southbank, 3006</w:t>
            </w:r>
          </w:p>
        </w:tc>
      </w:tr>
    </w:tbl>
    <w:p w14:paraId="4E6750E3" w14:textId="77777777" w:rsidR="00D6536F" w:rsidRPr="00646994" w:rsidRDefault="00D6536F" w:rsidP="005B508C">
      <w:pPr>
        <w:pStyle w:val="Heading2"/>
        <w:rPr>
          <w:color w:val="20385E"/>
        </w:rPr>
      </w:pPr>
    </w:p>
    <w:p w14:paraId="00A2EF13" w14:textId="0E1B7515" w:rsidR="005B508C" w:rsidRPr="00646994" w:rsidRDefault="005B508C" w:rsidP="005B508C">
      <w:pPr>
        <w:pStyle w:val="Heading2"/>
        <w:rPr>
          <w:color w:val="20385E"/>
        </w:rPr>
      </w:pPr>
      <w:r w:rsidRPr="00646994">
        <w:rPr>
          <w:color w:val="20385E"/>
        </w:rPr>
        <w:t>Indicative selling price</w:t>
      </w:r>
    </w:p>
    <w:p w14:paraId="05BA6753" w14:textId="6EBEDBD2" w:rsidR="005B508C" w:rsidRPr="00646994" w:rsidRDefault="005B508C" w:rsidP="005B508C">
      <w:pPr>
        <w:pStyle w:val="BodyText"/>
        <w:rPr>
          <w:color w:val="20385E"/>
        </w:rPr>
      </w:pPr>
      <w:r w:rsidRPr="00646994">
        <w:rPr>
          <w:color w:val="20385E"/>
        </w:rPr>
        <w:t>For the meaning of this price see consumer.vic.gov.au/underquoting</w:t>
      </w:r>
      <w:r w:rsidR="00867429" w:rsidRPr="00646994">
        <w:rPr>
          <w:color w:val="20385E"/>
        </w:rPr>
        <w:t xml:space="preserve"> </w:t>
      </w:r>
    </w:p>
    <w:p w14:paraId="2B040C70" w14:textId="7753A9EB" w:rsidR="0096093A" w:rsidRPr="00646994" w:rsidRDefault="0096093A" w:rsidP="005B508C">
      <w:pPr>
        <w:pStyle w:val="BodyText"/>
        <w:rPr>
          <w:color w:val="20385E"/>
        </w:rPr>
      </w:pPr>
    </w:p>
    <w:tbl>
      <w:tblPr>
        <w:tblW w:w="9639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1559"/>
        <w:gridCol w:w="1559"/>
        <w:gridCol w:w="1276"/>
        <w:gridCol w:w="1559"/>
      </w:tblGrid>
      <w:tr w:rsidR="00C23C8A" w:rsidRPr="00646994" w14:paraId="2A83868C" w14:textId="77777777" w:rsidTr="00870EE6">
        <w:trPr>
          <w:trHeight w:val="325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1A9034" w14:textId="77777777" w:rsidR="00C23C8A" w:rsidRPr="00646994" w:rsidRDefault="00C23C8A" w:rsidP="007B4EA5">
            <w:pPr>
              <w:pStyle w:val="BodyText"/>
              <w:jc w:val="right"/>
              <w:rPr>
                <w:rFonts w:ascii="Calibri" w:hAnsi="Calibri" w:cs="Times New Roman"/>
                <w:color w:val="20385E"/>
                <w:sz w:val="22"/>
                <w:szCs w:val="22"/>
              </w:rPr>
            </w:pPr>
            <w:r w:rsidRPr="00646994">
              <w:rPr>
                <w:color w:val="20385E"/>
              </w:rPr>
              <w:t>Single price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F0F1" w14:textId="47C6656B" w:rsidR="00C23C8A" w:rsidRPr="00646994" w:rsidRDefault="00997112" w:rsidP="00D0351A">
            <w:pPr>
              <w:pStyle w:val="BodyText"/>
              <w:rPr>
                <w:color w:val="20385E"/>
                <w:lang w:eastAsia="en-GB"/>
              </w:rPr>
            </w:pPr>
            <w:r>
              <w:rPr>
                <w:color w:val="20385E"/>
                <w:lang w:eastAsia="en-GB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242C" w14:textId="77777777" w:rsidR="00C23C8A" w:rsidRPr="00646994" w:rsidRDefault="00C23C8A" w:rsidP="00AA13AF">
            <w:pPr>
              <w:pStyle w:val="Bodystyle"/>
              <w:spacing w:before="0"/>
              <w:jc w:val="right"/>
              <w:rPr>
                <w:color w:val="20385E"/>
              </w:rPr>
            </w:pPr>
            <w:r w:rsidRPr="00646994">
              <w:rPr>
                <w:rStyle w:val="BodyTextChar"/>
                <w:color w:val="20385E"/>
              </w:rPr>
              <w:t>or range between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5E8F" w14:textId="6C9F7DC1" w:rsidR="00C23C8A" w:rsidRPr="00646994" w:rsidRDefault="00997112" w:rsidP="00AD521D">
            <w:pPr>
              <w:pStyle w:val="BodyText"/>
              <w:rPr>
                <w:color w:val="20385E"/>
              </w:rPr>
            </w:pPr>
            <w:r>
              <w:rPr>
                <w:color w:val="20385E"/>
                <w:lang w:eastAsia="en-GB"/>
              </w:rPr>
              <w:t>$629,000.00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8517" w14:textId="77777777" w:rsidR="00C23C8A" w:rsidRPr="00646994" w:rsidRDefault="00C23C8A" w:rsidP="00224843">
            <w:pPr>
              <w:pStyle w:val="QuestionHelpText"/>
              <w:jc w:val="center"/>
              <w:rPr>
                <w:color w:val="20385E"/>
              </w:rPr>
            </w:pPr>
            <w:r w:rsidRPr="00646994">
              <w:rPr>
                <w:rStyle w:val="BodyTextChar"/>
                <w:color w:val="20385E"/>
              </w:rPr>
              <w:t>&amp;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A7D6" w14:textId="78DBCFD9" w:rsidR="00C23C8A" w:rsidRPr="00646994" w:rsidRDefault="00997112" w:rsidP="00AD521D">
            <w:pPr>
              <w:pStyle w:val="BodyText"/>
              <w:rPr>
                <w:color w:val="20385E"/>
              </w:rPr>
            </w:pPr>
            <w:r>
              <w:rPr>
                <w:color w:val="20385E"/>
                <w:lang w:eastAsia="en-GB"/>
              </w:rPr>
              <w:t>$669,000.00</w:t>
            </w:r>
          </w:p>
        </w:tc>
      </w:tr>
    </w:tbl>
    <w:p w14:paraId="730E7C2D" w14:textId="77777777" w:rsidR="002D6193" w:rsidRPr="00646994" w:rsidRDefault="002D6193" w:rsidP="00640C5E">
      <w:pPr>
        <w:pStyle w:val="Heading2"/>
        <w:rPr>
          <w:color w:val="20385E"/>
        </w:rPr>
      </w:pPr>
    </w:p>
    <w:p w14:paraId="12CD7F7B" w14:textId="05FDC22A" w:rsidR="00CE7456" w:rsidRPr="00646994" w:rsidRDefault="00CE7456" w:rsidP="00640C5E">
      <w:pPr>
        <w:pStyle w:val="Heading2"/>
        <w:rPr>
          <w:color w:val="20385E"/>
        </w:rPr>
      </w:pPr>
      <w:r w:rsidRPr="00646994">
        <w:rPr>
          <w:color w:val="20385E"/>
        </w:rPr>
        <w:t>M</w:t>
      </w:r>
      <w:r w:rsidR="005B508C" w:rsidRPr="00646994">
        <w:rPr>
          <w:color w:val="20385E"/>
        </w:rPr>
        <w:t>edian sale price</w:t>
      </w:r>
    </w:p>
    <w:p w14:paraId="10B2A176" w14:textId="77777777" w:rsidR="0096093A" w:rsidRPr="00646994" w:rsidRDefault="0096093A" w:rsidP="0096093A">
      <w:pPr>
        <w:pStyle w:val="BodyText"/>
        <w:rPr>
          <w:color w:val="20385E"/>
        </w:rPr>
      </w:pPr>
    </w:p>
    <w:tbl>
      <w:tblPr>
        <w:tblW w:w="986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1985"/>
        <w:gridCol w:w="1275"/>
        <w:gridCol w:w="1701"/>
        <w:gridCol w:w="709"/>
        <w:gridCol w:w="2920"/>
      </w:tblGrid>
      <w:tr w:rsidR="00A42F7D" w:rsidRPr="00646994" w14:paraId="4640C622" w14:textId="77777777" w:rsidTr="00B76732">
        <w:trPr>
          <w:trHeight w:val="454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A04442" w14:textId="77777777" w:rsidR="00A42F7D" w:rsidRPr="00646994" w:rsidRDefault="00A42F7D" w:rsidP="00A42F7D">
            <w:pPr>
              <w:pStyle w:val="BodyText"/>
              <w:spacing w:before="0" w:after="0"/>
              <w:rPr>
                <w:color w:val="20385E"/>
              </w:rPr>
            </w:pPr>
            <w:r w:rsidRPr="00646994">
              <w:rPr>
                <w:color w:val="20385E"/>
              </w:rPr>
              <w:t>Median price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891E" w14:textId="5A33DDA3" w:rsidR="00A42F7D" w:rsidRPr="00646994" w:rsidRDefault="00997112" w:rsidP="007B4EA5">
            <w:pPr>
              <w:pStyle w:val="BodyText"/>
              <w:spacing w:before="0" w:after="0"/>
              <w:rPr>
                <w:color w:val="20385E"/>
              </w:rPr>
            </w:pPr>
            <w:r>
              <w:rPr>
                <w:color w:val="20385E"/>
              </w:rPr>
              <w:t>$585,400.00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2887" w14:textId="77777777" w:rsidR="00A42F7D" w:rsidRPr="00646994" w:rsidRDefault="00A42F7D" w:rsidP="007B4EA5">
            <w:pPr>
              <w:pStyle w:val="BodyText"/>
              <w:spacing w:before="0" w:after="0"/>
              <w:jc w:val="right"/>
              <w:rPr>
                <w:color w:val="20385E"/>
              </w:rPr>
            </w:pPr>
            <w:r w:rsidRPr="00646994">
              <w:rPr>
                <w:color w:val="20385E"/>
              </w:rPr>
              <w:t>Property type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9AB7" w14:textId="0360B418" w:rsidR="00A42F7D" w:rsidRPr="00646994" w:rsidRDefault="00997112" w:rsidP="007B4EA5">
            <w:pPr>
              <w:pStyle w:val="BodyText"/>
              <w:spacing w:before="0" w:after="0"/>
              <w:rPr>
                <w:iCs/>
                <w:color w:val="20385E"/>
              </w:rPr>
            </w:pPr>
            <w:r>
              <w:rPr>
                <w:iCs/>
                <w:color w:val="20385E"/>
              </w:rPr>
              <w:t>Unit/Apartment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A2FF86" w14:textId="77777777" w:rsidR="00A42F7D" w:rsidRPr="00646994" w:rsidRDefault="00A42F7D" w:rsidP="00906B52">
            <w:pPr>
              <w:pStyle w:val="BodyText"/>
              <w:spacing w:before="0" w:after="0"/>
              <w:jc w:val="right"/>
              <w:rPr>
                <w:color w:val="20385E"/>
              </w:rPr>
            </w:pPr>
            <w:r w:rsidRPr="00646994">
              <w:rPr>
                <w:color w:val="20385E"/>
              </w:rPr>
              <w:t xml:space="preserve">Suburb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957D" w14:textId="3258A880" w:rsidR="00A42F7D" w:rsidRPr="00646994" w:rsidRDefault="00997112" w:rsidP="00226216">
            <w:pPr>
              <w:pStyle w:val="BodyText"/>
              <w:spacing w:before="0" w:after="0"/>
              <w:rPr>
                <w:color w:val="20385E"/>
              </w:rPr>
            </w:pPr>
            <w:r>
              <w:rPr>
                <w:color w:val="20385E"/>
              </w:rPr>
              <w:t>SOUTHBANK</w:t>
            </w:r>
          </w:p>
        </w:tc>
      </w:tr>
    </w:tbl>
    <w:p w14:paraId="3DFDEB81" w14:textId="77777777" w:rsidR="00C23C8A" w:rsidRPr="00646994" w:rsidRDefault="00C23C8A" w:rsidP="00C23C8A">
      <w:pPr>
        <w:spacing w:before="0" w:after="0"/>
        <w:rPr>
          <w:color w:val="20385E"/>
          <w:sz w:val="12"/>
          <w:szCs w:val="18"/>
        </w:rPr>
      </w:pPr>
    </w:p>
    <w:tbl>
      <w:tblPr>
        <w:tblW w:w="9812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5"/>
        <w:gridCol w:w="3095"/>
        <w:gridCol w:w="265"/>
        <w:gridCol w:w="3002"/>
        <w:gridCol w:w="685"/>
        <w:gridCol w:w="2130"/>
      </w:tblGrid>
      <w:tr w:rsidR="00C23C8A" w:rsidRPr="00646994" w14:paraId="7FB1BB46" w14:textId="77777777" w:rsidTr="00B76732">
        <w:trPr>
          <w:trHeight w:val="510"/>
        </w:trPr>
        <w:tc>
          <w:tcPr>
            <w:tcW w:w="6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4095F2" w14:textId="77777777" w:rsidR="00C23C8A" w:rsidRPr="00646994" w:rsidRDefault="00C23C8A" w:rsidP="00640C5E">
            <w:pPr>
              <w:pStyle w:val="BodyText"/>
              <w:tabs>
                <w:tab w:val="left" w:pos="473"/>
                <w:tab w:val="left" w:pos="936"/>
              </w:tabs>
              <w:spacing w:before="0" w:after="0"/>
              <w:rPr>
                <w:color w:val="20385E"/>
              </w:rPr>
            </w:pPr>
            <w:r w:rsidRPr="00646994">
              <w:rPr>
                <w:color w:val="20385E"/>
              </w:rPr>
              <w:t xml:space="preserve">Period </w:t>
            </w:r>
            <w:r w:rsidR="000B5F44" w:rsidRPr="00646994">
              <w:rPr>
                <w:color w:val="20385E"/>
              </w:rPr>
              <w:t>- From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35D6" w14:textId="0BA1BEFF" w:rsidR="00C23C8A" w:rsidRPr="00646994" w:rsidRDefault="00997112" w:rsidP="007B4EA5">
            <w:pPr>
              <w:pStyle w:val="BodyText"/>
              <w:tabs>
                <w:tab w:val="left" w:pos="473"/>
                <w:tab w:val="left" w:pos="936"/>
              </w:tabs>
              <w:spacing w:before="0" w:after="0"/>
              <w:rPr>
                <w:color w:val="20385E"/>
              </w:rPr>
            </w:pPr>
            <w:r>
              <w:rPr>
                <w:color w:val="20385E"/>
              </w:rPr>
              <w:t>May 2024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332C" w14:textId="77777777" w:rsidR="00C23C8A" w:rsidRPr="00646994" w:rsidRDefault="00C23C8A" w:rsidP="007B4EA5">
            <w:pPr>
              <w:pStyle w:val="BodyText"/>
              <w:spacing w:before="0" w:after="0"/>
              <w:jc w:val="center"/>
              <w:rPr>
                <w:color w:val="20385E"/>
              </w:rPr>
            </w:pPr>
            <w:r w:rsidRPr="00646994">
              <w:rPr>
                <w:color w:val="20385E"/>
              </w:rPr>
              <w:t>to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166D" w14:textId="57514890" w:rsidR="00C23C8A" w:rsidRPr="00646994" w:rsidRDefault="00997112" w:rsidP="007B4EA5">
            <w:pPr>
              <w:pStyle w:val="BodyText"/>
              <w:tabs>
                <w:tab w:val="left" w:pos="416"/>
                <w:tab w:val="left" w:pos="983"/>
              </w:tabs>
              <w:spacing w:before="0" w:after="0"/>
              <w:rPr>
                <w:color w:val="20385E"/>
              </w:rPr>
            </w:pPr>
            <w:r>
              <w:rPr>
                <w:color w:val="20385E"/>
              </w:rPr>
              <w:t>May 2025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F53E" w14:textId="77777777" w:rsidR="00C23C8A" w:rsidRPr="00646994" w:rsidRDefault="00C23C8A" w:rsidP="00B22DB2">
            <w:pPr>
              <w:pStyle w:val="BodyText"/>
              <w:tabs>
                <w:tab w:val="left" w:pos="416"/>
                <w:tab w:val="left" w:pos="983"/>
              </w:tabs>
              <w:spacing w:before="0" w:after="0"/>
              <w:jc w:val="right"/>
              <w:rPr>
                <w:color w:val="20385E"/>
              </w:rPr>
            </w:pPr>
            <w:r w:rsidRPr="00646994">
              <w:rPr>
                <w:color w:val="20385E"/>
              </w:rPr>
              <w:t xml:space="preserve">Source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145B" w14:textId="5B60CDA8" w:rsidR="00C23C8A" w:rsidRPr="00646994" w:rsidRDefault="00997112" w:rsidP="007B4EA5">
            <w:pPr>
              <w:pStyle w:val="BodyText"/>
              <w:tabs>
                <w:tab w:val="left" w:pos="416"/>
                <w:tab w:val="left" w:pos="983"/>
              </w:tabs>
              <w:spacing w:before="0" w:after="0"/>
              <w:rPr>
                <w:color w:val="20385E"/>
              </w:rPr>
            </w:pPr>
            <w:r>
              <w:rPr>
                <w:color w:val="20385E"/>
              </w:rPr>
              <w:t>Property Data</w:t>
            </w:r>
          </w:p>
        </w:tc>
      </w:tr>
    </w:tbl>
    <w:p w14:paraId="6C3F2B74" w14:textId="77777777" w:rsidR="002D6193" w:rsidRPr="00646994" w:rsidRDefault="002D6193" w:rsidP="005B508C">
      <w:pPr>
        <w:pStyle w:val="Heading2"/>
        <w:rPr>
          <w:color w:val="20385E"/>
        </w:rPr>
      </w:pPr>
    </w:p>
    <w:p w14:paraId="606A72ED" w14:textId="0DBED006" w:rsidR="00D3028D" w:rsidRPr="00646994" w:rsidRDefault="00D3028D" w:rsidP="005B508C">
      <w:pPr>
        <w:pStyle w:val="Heading2"/>
        <w:rPr>
          <w:color w:val="20385E"/>
        </w:rPr>
      </w:pPr>
      <w:r w:rsidRPr="00646994">
        <w:rPr>
          <w:color w:val="20385E"/>
        </w:rPr>
        <w:t xml:space="preserve">Comparable property sales </w:t>
      </w:r>
    </w:p>
    <w:p w14:paraId="1525F520" w14:textId="77777777" w:rsidR="0096093A" w:rsidRPr="00646994" w:rsidRDefault="0096093A" w:rsidP="0096093A">
      <w:pPr>
        <w:pStyle w:val="BodyText"/>
        <w:rPr>
          <w:color w:val="20385E"/>
        </w:rPr>
      </w:pPr>
    </w:p>
    <w:p w14:paraId="6EC7C9BC" w14:textId="6C3983D8" w:rsidR="00D3028D" w:rsidRPr="00646994" w:rsidRDefault="00334A10" w:rsidP="00334A10">
      <w:pPr>
        <w:pStyle w:val="BodyText"/>
        <w:ind w:left="720" w:hanging="720"/>
        <w:rPr>
          <w:color w:val="20385E"/>
        </w:rPr>
      </w:pPr>
      <w:r w:rsidRPr="00646994">
        <w:rPr>
          <w:color w:val="20385E"/>
        </w:rPr>
        <w:t xml:space="preserve">These are the three properties sold within two kilometres of the property for sale in the </w:t>
      </w:r>
      <w:r w:rsidR="0096093A" w:rsidRPr="00646994">
        <w:rPr>
          <w:color w:val="20385E"/>
        </w:rPr>
        <w:t xml:space="preserve">last six months that the estate </w:t>
      </w:r>
      <w:r w:rsidRPr="00646994">
        <w:rPr>
          <w:color w:val="20385E"/>
        </w:rPr>
        <w:t>agent or agent’s representative considers to be most comparable to the property for sale.</w:t>
      </w:r>
    </w:p>
    <w:p w14:paraId="7583F0A6" w14:textId="77777777" w:rsidR="0096093A" w:rsidRPr="00646994" w:rsidRDefault="0096093A" w:rsidP="00334A10">
      <w:pPr>
        <w:pStyle w:val="BodyText"/>
        <w:ind w:left="720" w:hanging="720"/>
        <w:rPr>
          <w:color w:val="20385E"/>
        </w:rPr>
      </w:pPr>
    </w:p>
    <w:tbl>
      <w:tblPr>
        <w:tblW w:w="986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3"/>
        <w:gridCol w:w="1559"/>
        <w:gridCol w:w="1644"/>
      </w:tblGrid>
      <w:tr w:rsidR="00646994" w:rsidRPr="00646994" w14:paraId="648129C5" w14:textId="77777777" w:rsidTr="00B76732">
        <w:trPr>
          <w:trHeight w:val="454"/>
          <w:tblHeader/>
        </w:trPr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9310C2" w14:textId="77777777" w:rsidR="005B508C" w:rsidRPr="00646994" w:rsidRDefault="00C23C8A" w:rsidP="00326A21">
            <w:pPr>
              <w:pStyle w:val="BodyText"/>
              <w:rPr>
                <w:b/>
                <w:bCs/>
                <w:color w:val="20385E"/>
              </w:rPr>
            </w:pPr>
            <w:r w:rsidRPr="00646994">
              <w:rPr>
                <w:b/>
                <w:bCs/>
                <w:color w:val="20385E"/>
              </w:rPr>
              <w:t>Address of comparable property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F6A5D7" w14:textId="77777777" w:rsidR="005B508C" w:rsidRPr="00646994" w:rsidRDefault="005B508C" w:rsidP="00326A21">
            <w:pPr>
              <w:pStyle w:val="BodyText"/>
              <w:rPr>
                <w:b/>
                <w:bCs/>
                <w:color w:val="20385E"/>
              </w:rPr>
            </w:pPr>
            <w:r w:rsidRPr="00646994">
              <w:rPr>
                <w:b/>
                <w:bCs/>
                <w:color w:val="20385E"/>
              </w:rPr>
              <w:t>Price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44E7E5" w14:textId="77777777" w:rsidR="005B508C" w:rsidRPr="00646994" w:rsidRDefault="005B508C" w:rsidP="00326A21">
            <w:pPr>
              <w:pStyle w:val="BodyText"/>
              <w:rPr>
                <w:color w:val="20385E"/>
              </w:rPr>
            </w:pPr>
            <w:r w:rsidRPr="00646994">
              <w:rPr>
                <w:b/>
                <w:bCs/>
                <w:color w:val="20385E"/>
              </w:rPr>
              <w:t xml:space="preserve">Date of </w:t>
            </w:r>
            <w:r w:rsidR="006D4CE2" w:rsidRPr="00646994">
              <w:rPr>
                <w:b/>
                <w:bCs/>
                <w:color w:val="20385E"/>
              </w:rPr>
              <w:t>s</w:t>
            </w:r>
            <w:r w:rsidRPr="00646994">
              <w:rPr>
                <w:b/>
                <w:bCs/>
                <w:color w:val="20385E"/>
              </w:rPr>
              <w:t>ale</w:t>
            </w:r>
          </w:p>
        </w:tc>
      </w:tr>
      <w:tr w:rsidR="00646994" w:rsidRPr="00646994" w14:paraId="42442AD0" w14:textId="77777777" w:rsidTr="00B76732">
        <w:trPr>
          <w:trHeight w:val="45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5989" w14:textId="4AF6893D" w:rsidR="005B508C" w:rsidRPr="00646994" w:rsidRDefault="00997112" w:rsidP="005B508C">
            <w:pPr>
              <w:pStyle w:val="BodyText"/>
              <w:rPr>
                <w:color w:val="20385E"/>
              </w:rPr>
            </w:pPr>
            <w:r>
              <w:rPr>
                <w:color w:val="20385E"/>
              </w:rPr>
              <w:t>1005/283 City Rd SOUTHBANK 3006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B6FC" w14:textId="4A18D852" w:rsidR="005B508C" w:rsidRPr="00646994" w:rsidRDefault="00997112" w:rsidP="005B508C">
            <w:pPr>
              <w:pStyle w:val="BodyText"/>
              <w:rPr>
                <w:color w:val="20385E"/>
              </w:rPr>
            </w:pPr>
            <w:r>
              <w:rPr>
                <w:color w:val="20385E"/>
              </w:rPr>
              <w:t>$657,500.00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FAFB2" w14:textId="5B6101EF" w:rsidR="005B508C" w:rsidRPr="00646994" w:rsidRDefault="00997112" w:rsidP="005B508C">
            <w:pPr>
              <w:pStyle w:val="BodyText"/>
              <w:rPr>
                <w:color w:val="20385E"/>
              </w:rPr>
            </w:pPr>
            <w:r>
              <w:rPr>
                <w:color w:val="20385E"/>
              </w:rPr>
              <w:t>10/04/2025</w:t>
            </w:r>
          </w:p>
        </w:tc>
      </w:tr>
      <w:tr w:rsidR="00646994" w:rsidRPr="00646994" w14:paraId="23F25E41" w14:textId="77777777" w:rsidTr="00B76732">
        <w:trPr>
          <w:trHeight w:val="45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3DA9" w14:textId="549A2C87" w:rsidR="005B508C" w:rsidRPr="00646994" w:rsidRDefault="00997112" w:rsidP="005B508C">
            <w:pPr>
              <w:pStyle w:val="BodyText"/>
              <w:rPr>
                <w:color w:val="20385E"/>
              </w:rPr>
            </w:pPr>
            <w:r>
              <w:rPr>
                <w:color w:val="20385E"/>
              </w:rPr>
              <w:t>3212/639 Lonsdale St MELBOURNE 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5CE7" w14:textId="73C1B39D" w:rsidR="005B508C" w:rsidRPr="00646994" w:rsidRDefault="00997112" w:rsidP="005B508C">
            <w:pPr>
              <w:pStyle w:val="BodyText"/>
              <w:rPr>
                <w:color w:val="20385E"/>
              </w:rPr>
            </w:pPr>
            <w:r>
              <w:rPr>
                <w:color w:val="20385E"/>
              </w:rPr>
              <w:t>$658,888.00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E1F5" w14:textId="54009326" w:rsidR="005B508C" w:rsidRPr="00646994" w:rsidRDefault="00997112" w:rsidP="005B508C">
            <w:pPr>
              <w:pStyle w:val="BodyText"/>
              <w:rPr>
                <w:color w:val="20385E"/>
              </w:rPr>
            </w:pPr>
            <w:r>
              <w:rPr>
                <w:color w:val="20385E"/>
              </w:rPr>
              <w:t>3/04/2025</w:t>
            </w:r>
          </w:p>
        </w:tc>
      </w:tr>
      <w:tr w:rsidR="005B508C" w:rsidRPr="00646994" w14:paraId="091001DB" w14:textId="77777777" w:rsidTr="00B76732">
        <w:trPr>
          <w:trHeight w:val="45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ACD2" w14:textId="408F8954" w:rsidR="005B508C" w:rsidRPr="00646994" w:rsidRDefault="00997112" w:rsidP="005B508C">
            <w:pPr>
              <w:pStyle w:val="BodyText"/>
              <w:rPr>
                <w:color w:val="20385E"/>
              </w:rPr>
            </w:pPr>
            <w:r>
              <w:rPr>
                <w:color w:val="20385E"/>
              </w:rPr>
              <w:t>1603/56 Dorcas St SOUTHBANK 3006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B987" w14:textId="1890A417" w:rsidR="005B508C" w:rsidRPr="00646994" w:rsidRDefault="00997112" w:rsidP="005B508C">
            <w:pPr>
              <w:pStyle w:val="BodyText"/>
              <w:rPr>
                <w:color w:val="20385E"/>
              </w:rPr>
            </w:pPr>
            <w:r>
              <w:rPr>
                <w:color w:val="20385E"/>
              </w:rPr>
              <w:t>$660,000.00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1D39" w14:textId="43AB97DF" w:rsidR="005B508C" w:rsidRPr="00646994" w:rsidRDefault="00997112" w:rsidP="005B508C">
            <w:pPr>
              <w:pStyle w:val="BodyText"/>
              <w:rPr>
                <w:color w:val="20385E"/>
              </w:rPr>
            </w:pPr>
            <w:r>
              <w:rPr>
                <w:color w:val="20385E"/>
              </w:rPr>
              <w:t>26/03/2025</w:t>
            </w:r>
          </w:p>
        </w:tc>
      </w:tr>
    </w:tbl>
    <w:p w14:paraId="29CBFA11" w14:textId="346023EF" w:rsidR="00F044CA" w:rsidRPr="00646994" w:rsidRDefault="00F044CA" w:rsidP="00334A10">
      <w:pPr>
        <w:pStyle w:val="BodyText"/>
        <w:ind w:left="720" w:hanging="720"/>
        <w:rPr>
          <w:color w:val="20385E"/>
        </w:rPr>
      </w:pPr>
    </w:p>
    <w:p w14:paraId="674F634F" w14:textId="61B401D2" w:rsidR="0096093A" w:rsidRPr="00646994" w:rsidRDefault="0096093A" w:rsidP="00334A10">
      <w:pPr>
        <w:pStyle w:val="BodyText"/>
        <w:ind w:left="720" w:hanging="720"/>
        <w:rPr>
          <w:color w:val="20385E"/>
        </w:rPr>
      </w:pPr>
    </w:p>
    <w:p w14:paraId="51B6B652" w14:textId="77777777" w:rsidR="0096093A" w:rsidRPr="00646994" w:rsidRDefault="0096093A" w:rsidP="00334A10">
      <w:pPr>
        <w:pStyle w:val="BodyText"/>
        <w:ind w:left="720" w:hanging="720"/>
        <w:rPr>
          <w:color w:val="20385E"/>
        </w:rPr>
      </w:pPr>
    </w:p>
    <w:tbl>
      <w:tblPr>
        <w:tblW w:w="986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4"/>
        <w:gridCol w:w="3062"/>
      </w:tblGrid>
      <w:tr w:rsidR="00F044CA" w:rsidRPr="00646994" w14:paraId="54E2EA96" w14:textId="77777777" w:rsidTr="00B76732">
        <w:trPr>
          <w:trHeight w:val="211"/>
        </w:trPr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452F67" w14:textId="77777777" w:rsidR="00F044CA" w:rsidRPr="00646994" w:rsidRDefault="00F044CA" w:rsidP="00123292">
            <w:pPr>
              <w:pStyle w:val="BodyText"/>
              <w:ind w:left="720" w:hanging="720"/>
              <w:jc w:val="right"/>
              <w:rPr>
                <w:color w:val="20385E"/>
                <w:sz w:val="16"/>
                <w:szCs w:val="16"/>
              </w:rPr>
            </w:pPr>
            <w:r w:rsidRPr="00646994">
              <w:rPr>
                <w:color w:val="20385E"/>
                <w:sz w:val="16"/>
                <w:szCs w:val="16"/>
              </w:rPr>
              <w:t xml:space="preserve">This Statement of Information was prepared on: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3200" w14:textId="51460B81" w:rsidR="00F044CA" w:rsidRPr="00646994" w:rsidRDefault="00997112" w:rsidP="00123292">
            <w:pPr>
              <w:pStyle w:val="BodyText"/>
              <w:spacing w:before="0" w:after="0"/>
              <w:rPr>
                <w:color w:val="20385E"/>
                <w:sz w:val="16"/>
                <w:szCs w:val="16"/>
              </w:rPr>
            </w:pPr>
            <w:r>
              <w:rPr>
                <w:color w:val="20385E"/>
                <w:sz w:val="16"/>
                <w:szCs w:val="16"/>
              </w:rPr>
              <w:t>Friday 20th June 2025</w:t>
            </w:r>
          </w:p>
        </w:tc>
      </w:tr>
    </w:tbl>
    <w:p w14:paraId="204E6C5D" w14:textId="77777777" w:rsidR="00F044CA" w:rsidRPr="00646994" w:rsidRDefault="00F044CA" w:rsidP="00334A10">
      <w:pPr>
        <w:pStyle w:val="BodyText"/>
        <w:ind w:left="720" w:hanging="720"/>
        <w:rPr>
          <w:color w:val="20385E"/>
        </w:rPr>
      </w:pPr>
    </w:p>
    <w:sectPr w:rsidR="00F044CA" w:rsidRPr="00646994" w:rsidSect="000B4C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09" w:right="1134" w:bottom="426" w:left="1134" w:header="284" w:footer="2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69E0A" w14:textId="77777777" w:rsidR="000A48A8" w:rsidRDefault="000A48A8">
      <w:r>
        <w:separator/>
      </w:r>
    </w:p>
    <w:p w14:paraId="6D39BA13" w14:textId="77777777" w:rsidR="000A48A8" w:rsidRDefault="000A48A8"/>
  </w:endnote>
  <w:endnote w:type="continuationSeparator" w:id="0">
    <w:p w14:paraId="6F016FE6" w14:textId="77777777" w:rsidR="000A48A8" w:rsidRDefault="000A48A8">
      <w:r>
        <w:continuationSeparator/>
      </w:r>
    </w:p>
    <w:p w14:paraId="252EB21C" w14:textId="77777777" w:rsidR="000A48A8" w:rsidRDefault="000A48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E0E47" w14:textId="77777777" w:rsidR="00997112" w:rsidRDefault="009971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0BB60" w14:textId="77777777" w:rsidR="00B41769" w:rsidRDefault="00B41769" w:rsidP="008706B8">
    <w:pPr>
      <w:pStyle w:val="Footer"/>
      <w:tabs>
        <w:tab w:val="clear" w:pos="5387"/>
        <w:tab w:val="clear" w:pos="10773"/>
        <w:tab w:val="center" w:pos="4820"/>
        <w:tab w:val="right" w:pos="9639"/>
      </w:tabs>
      <w:spacing w:before="120"/>
      <w:rPr>
        <w:rFonts w:cs="Helv"/>
        <w:b/>
        <w:noProof/>
      </w:rPr>
    </w:pPr>
    <w:r>
      <w:rPr>
        <w:rFonts w:cs="Helv"/>
        <w:b/>
        <w:bCs/>
        <w:color w:val="FF0000"/>
      </w:rPr>
      <w:tab/>
    </w:r>
  </w:p>
  <w:p w14:paraId="0E311670" w14:textId="223A6EFE" w:rsidR="00B41769" w:rsidRPr="005545CA" w:rsidRDefault="000B4C79" w:rsidP="000B4C79">
    <w:pPr>
      <w:pStyle w:val="Footer"/>
      <w:tabs>
        <w:tab w:val="clear" w:pos="5387"/>
        <w:tab w:val="center" w:pos="4678"/>
      </w:tabs>
      <w:spacing w:before="360"/>
    </w:pPr>
    <w:r>
      <w:tab/>
    </w:r>
    <w:r w:rsidR="00CD5C66">
      <w:rPr>
        <w:noProof/>
      </w:rPr>
      <w:drawing>
        <wp:anchor distT="0" distB="0" distL="114300" distR="114300" simplePos="0" relativeHeight="251658240" behindDoc="0" locked="0" layoutInCell="1" allowOverlap="1" wp14:anchorId="78EB9811" wp14:editId="6DF9C654">
          <wp:simplePos x="0" y="0"/>
          <wp:positionH relativeFrom="column">
            <wp:posOffset>4476750</wp:posOffset>
          </wp:positionH>
          <wp:positionV relativeFrom="paragraph">
            <wp:posOffset>20320</wp:posOffset>
          </wp:positionV>
          <wp:extent cx="1684655" cy="467995"/>
          <wp:effectExtent l="0" t="0" r="0" b="0"/>
          <wp:wrapNone/>
          <wp:docPr id="2" name="Picture 2" descr="Graphic - RBG CAV_Brandmark_RGB 50mm hig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 - RBG CAV_Brandmark_RGB 50mm hig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437F">
      <w:br/>
    </w:r>
    <w:hyperlink r:id="rId2" w:history="1">
      <w:r w:rsidRPr="009C437F">
        <w:rPr>
          <w:rStyle w:val="FooterURL"/>
        </w:rPr>
        <w:t>consumer.vic.gov.au</w:t>
      </w:r>
    </w:hyperlink>
    <w:r>
      <w:tab/>
    </w:r>
    <w:r w:rsidRPr="009C437F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1819C" w14:textId="3FB6F9DB" w:rsidR="00B41769" w:rsidRPr="007D2AE5" w:rsidRDefault="00CD5C66" w:rsidP="00C23C8A">
    <w:pPr>
      <w:pStyle w:val="Footer"/>
      <w:tabs>
        <w:tab w:val="clear" w:pos="5387"/>
        <w:tab w:val="center" w:pos="4678"/>
      </w:tabs>
      <w:spacing w:before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3D8D04D" wp14:editId="7BA68E88">
          <wp:simplePos x="0" y="0"/>
          <wp:positionH relativeFrom="column">
            <wp:posOffset>4476750</wp:posOffset>
          </wp:positionH>
          <wp:positionV relativeFrom="paragraph">
            <wp:posOffset>20320</wp:posOffset>
          </wp:positionV>
          <wp:extent cx="1684655" cy="467995"/>
          <wp:effectExtent l="0" t="0" r="0" b="0"/>
          <wp:wrapNone/>
          <wp:docPr id="1" name="Picture 1" descr="Graphic - RBG CAV_Brandmark_RGB 50mm hig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phic - RBG CAV_Brandmark_RGB 50mm hig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3C8A" w:rsidRPr="009C437F">
      <w:br/>
    </w:r>
    <w:hyperlink r:id="rId2" w:history="1">
      <w:r w:rsidR="00C23C8A" w:rsidRPr="009C437F">
        <w:rPr>
          <w:rStyle w:val="FooterURL"/>
        </w:rPr>
        <w:t>consumer.vic.gov.au</w:t>
      </w:r>
    </w:hyperlink>
    <w:r w:rsidR="0001247E">
      <w:tab/>
    </w:r>
    <w:r w:rsidR="00C23C8A" w:rsidRPr="009C437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A4F3E" w14:textId="77777777" w:rsidR="000A48A8" w:rsidRDefault="000A48A8">
      <w:r>
        <w:separator/>
      </w:r>
    </w:p>
    <w:p w14:paraId="2DDEA5C3" w14:textId="77777777" w:rsidR="000A48A8" w:rsidRDefault="000A48A8"/>
  </w:footnote>
  <w:footnote w:type="continuationSeparator" w:id="0">
    <w:p w14:paraId="34187A47" w14:textId="77777777" w:rsidR="000A48A8" w:rsidRDefault="000A48A8">
      <w:r>
        <w:continuationSeparator/>
      </w:r>
    </w:p>
    <w:p w14:paraId="2A17B230" w14:textId="77777777" w:rsidR="000A48A8" w:rsidRDefault="000A48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1EB88" w14:textId="77777777" w:rsidR="00997112" w:rsidRDefault="009971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5B1EC" w14:textId="77777777" w:rsidR="00B41769" w:rsidRDefault="00B41769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338F4" w14:textId="474BF81F" w:rsidR="00B71926" w:rsidRDefault="00B7673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7A8F3C" wp14:editId="418EFB5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1563" cy="10679373"/>
          <wp:effectExtent l="0" t="0" r="0" b="8255"/>
          <wp:wrapNone/>
          <wp:docPr id="1241982684" name="Picture 1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982684" name="Picture 1" descr="A white background with black dot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1563" cy="106793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F80C8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E"/>
    <w:multiLevelType w:val="singleLevel"/>
    <w:tmpl w:val="87122C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C6D4316C"/>
    <w:lvl w:ilvl="0">
      <w:start w:val="1"/>
      <w:numFmt w:val="lowerLetter"/>
      <w:pStyle w:val="ListNumber2"/>
      <w:lvlText w:val="%1)"/>
      <w:lvlJc w:val="left"/>
      <w:pPr>
        <w:ind w:left="680" w:hanging="340"/>
      </w:pPr>
      <w:rPr>
        <w:rFonts w:hint="default"/>
      </w:rPr>
    </w:lvl>
  </w:abstractNum>
  <w:abstractNum w:abstractNumId="3" w15:restartNumberingAfterBreak="0">
    <w:nsid w:val="FFFFFF82"/>
    <w:multiLevelType w:val="singleLevel"/>
    <w:tmpl w:val="3252F3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C9D69D7E"/>
    <w:lvl w:ilvl="0">
      <w:start w:val="1"/>
      <w:numFmt w:val="bullet"/>
      <w:pStyle w:val="ListBullet2"/>
      <w:lvlText w:val="o"/>
      <w:lvlJc w:val="left"/>
      <w:pPr>
        <w:ind w:left="454" w:hanging="227"/>
      </w:pPr>
      <w:rPr>
        <w:rFonts w:ascii="Courier New" w:hAnsi="Courier New" w:hint="default"/>
      </w:rPr>
    </w:lvl>
  </w:abstractNum>
  <w:abstractNum w:abstractNumId="5" w15:restartNumberingAfterBreak="0">
    <w:nsid w:val="FFFFFF88"/>
    <w:multiLevelType w:val="singleLevel"/>
    <w:tmpl w:val="DBB402EA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  <w:i w:val="0"/>
      </w:rPr>
    </w:lvl>
  </w:abstractNum>
  <w:abstractNum w:abstractNumId="6" w15:restartNumberingAfterBreak="0">
    <w:nsid w:val="FFFFFF89"/>
    <w:multiLevelType w:val="singleLevel"/>
    <w:tmpl w:val="BDD62EE4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</w:rPr>
    </w:lvl>
  </w:abstractNum>
  <w:abstractNum w:abstractNumId="7" w15:restartNumberingAfterBreak="0">
    <w:nsid w:val="434C7656"/>
    <w:multiLevelType w:val="hybridMultilevel"/>
    <w:tmpl w:val="3034A850"/>
    <w:lvl w:ilvl="0" w:tplc="B476AFB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67D21"/>
    <w:multiLevelType w:val="hybridMultilevel"/>
    <w:tmpl w:val="7228DFF6"/>
    <w:lvl w:ilvl="0" w:tplc="F2A65CAC">
      <w:start w:val="1"/>
      <w:numFmt w:val="bullet"/>
      <w:pStyle w:val="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C1B6A"/>
    <w:multiLevelType w:val="hybridMultilevel"/>
    <w:tmpl w:val="94E469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004C4"/>
    <w:multiLevelType w:val="multilevel"/>
    <w:tmpl w:val="88DE5822"/>
    <w:styleLink w:val="StyleOutlinenumber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C5344"/>
    <w:multiLevelType w:val="multilevel"/>
    <w:tmpl w:val="88DE5822"/>
    <w:styleLink w:val="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5489759">
    <w:abstractNumId w:val="11"/>
  </w:num>
  <w:num w:numId="2" w16cid:durableId="1757511476">
    <w:abstractNumId w:val="6"/>
  </w:num>
  <w:num w:numId="3" w16cid:durableId="282930816">
    <w:abstractNumId w:val="5"/>
  </w:num>
  <w:num w:numId="4" w16cid:durableId="773209143">
    <w:abstractNumId w:val="10"/>
  </w:num>
  <w:num w:numId="5" w16cid:durableId="869759250">
    <w:abstractNumId w:val="4"/>
  </w:num>
  <w:num w:numId="6" w16cid:durableId="363599901">
    <w:abstractNumId w:val="3"/>
  </w:num>
  <w:num w:numId="7" w16cid:durableId="780877351">
    <w:abstractNumId w:val="2"/>
  </w:num>
  <w:num w:numId="8" w16cid:durableId="2060932339">
    <w:abstractNumId w:val="1"/>
  </w:num>
  <w:num w:numId="9" w16cid:durableId="846988325">
    <w:abstractNumId w:val="9"/>
  </w:num>
  <w:num w:numId="10" w16cid:durableId="2007901978">
    <w:abstractNumId w:val="7"/>
  </w:num>
  <w:num w:numId="11" w16cid:durableId="1123116934">
    <w:abstractNumId w:val="0"/>
  </w:num>
  <w:num w:numId="12" w16cid:durableId="180122224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xMzUxMDK3NDEyNTBX0lEKTi0uzszPAykwrwUA269yWywAAAA="/>
  </w:docVars>
  <w:rsids>
    <w:rsidRoot w:val="00602362"/>
    <w:rsid w:val="000037CA"/>
    <w:rsid w:val="00004956"/>
    <w:rsid w:val="00010A24"/>
    <w:rsid w:val="0001247E"/>
    <w:rsid w:val="00015378"/>
    <w:rsid w:val="000168A1"/>
    <w:rsid w:val="000220CA"/>
    <w:rsid w:val="000355C2"/>
    <w:rsid w:val="00037895"/>
    <w:rsid w:val="000422C4"/>
    <w:rsid w:val="00043557"/>
    <w:rsid w:val="00046307"/>
    <w:rsid w:val="00047EA4"/>
    <w:rsid w:val="0005340F"/>
    <w:rsid w:val="0005581F"/>
    <w:rsid w:val="00056891"/>
    <w:rsid w:val="00056A2B"/>
    <w:rsid w:val="00056F69"/>
    <w:rsid w:val="0006239C"/>
    <w:rsid w:val="0006318E"/>
    <w:rsid w:val="00066F81"/>
    <w:rsid w:val="00067AA8"/>
    <w:rsid w:val="00070C34"/>
    <w:rsid w:val="00072DA5"/>
    <w:rsid w:val="0007437B"/>
    <w:rsid w:val="000750A2"/>
    <w:rsid w:val="00075FA2"/>
    <w:rsid w:val="00077BB4"/>
    <w:rsid w:val="00080E8C"/>
    <w:rsid w:val="00085AFF"/>
    <w:rsid w:val="0008680B"/>
    <w:rsid w:val="00094A1F"/>
    <w:rsid w:val="00096664"/>
    <w:rsid w:val="000A05C2"/>
    <w:rsid w:val="000A1E6A"/>
    <w:rsid w:val="000A280C"/>
    <w:rsid w:val="000A48A8"/>
    <w:rsid w:val="000A5E17"/>
    <w:rsid w:val="000A6C1A"/>
    <w:rsid w:val="000B1675"/>
    <w:rsid w:val="000B4C79"/>
    <w:rsid w:val="000B5EDC"/>
    <w:rsid w:val="000B5F44"/>
    <w:rsid w:val="000B65D4"/>
    <w:rsid w:val="000B7347"/>
    <w:rsid w:val="000C2798"/>
    <w:rsid w:val="000C3171"/>
    <w:rsid w:val="000C395A"/>
    <w:rsid w:val="000C620E"/>
    <w:rsid w:val="000C7A60"/>
    <w:rsid w:val="000D780B"/>
    <w:rsid w:val="000D7EA7"/>
    <w:rsid w:val="000E0C11"/>
    <w:rsid w:val="000E3132"/>
    <w:rsid w:val="000E3EE0"/>
    <w:rsid w:val="000E5829"/>
    <w:rsid w:val="000E69CF"/>
    <w:rsid w:val="000F246A"/>
    <w:rsid w:val="000F6062"/>
    <w:rsid w:val="001011A2"/>
    <w:rsid w:val="00103A0B"/>
    <w:rsid w:val="00106914"/>
    <w:rsid w:val="0010770C"/>
    <w:rsid w:val="00112B73"/>
    <w:rsid w:val="0011355C"/>
    <w:rsid w:val="00121599"/>
    <w:rsid w:val="00123292"/>
    <w:rsid w:val="00126758"/>
    <w:rsid w:val="0012684E"/>
    <w:rsid w:val="00126958"/>
    <w:rsid w:val="0013188A"/>
    <w:rsid w:val="00134668"/>
    <w:rsid w:val="00140D1F"/>
    <w:rsid w:val="001424CD"/>
    <w:rsid w:val="00151CDA"/>
    <w:rsid w:val="00151FFF"/>
    <w:rsid w:val="001530A6"/>
    <w:rsid w:val="0016060A"/>
    <w:rsid w:val="00163D3B"/>
    <w:rsid w:val="0016458D"/>
    <w:rsid w:val="00165E75"/>
    <w:rsid w:val="00166006"/>
    <w:rsid w:val="00167AA0"/>
    <w:rsid w:val="0017595D"/>
    <w:rsid w:val="00175B1C"/>
    <w:rsid w:val="00176A29"/>
    <w:rsid w:val="00185BEB"/>
    <w:rsid w:val="00193C70"/>
    <w:rsid w:val="0019654D"/>
    <w:rsid w:val="001A0185"/>
    <w:rsid w:val="001A234C"/>
    <w:rsid w:val="001A277F"/>
    <w:rsid w:val="001B44A6"/>
    <w:rsid w:val="001B47B8"/>
    <w:rsid w:val="001B5F47"/>
    <w:rsid w:val="001C0C14"/>
    <w:rsid w:val="001C415C"/>
    <w:rsid w:val="001C73FD"/>
    <w:rsid w:val="001D0C4B"/>
    <w:rsid w:val="001D2FE7"/>
    <w:rsid w:val="001D5AC2"/>
    <w:rsid w:val="001E2177"/>
    <w:rsid w:val="001E2CBD"/>
    <w:rsid w:val="001E42E7"/>
    <w:rsid w:val="001E59E9"/>
    <w:rsid w:val="001E6366"/>
    <w:rsid w:val="001F260E"/>
    <w:rsid w:val="001F7271"/>
    <w:rsid w:val="0020362C"/>
    <w:rsid w:val="002130E8"/>
    <w:rsid w:val="00213B65"/>
    <w:rsid w:val="0022011C"/>
    <w:rsid w:val="00220917"/>
    <w:rsid w:val="00220BFA"/>
    <w:rsid w:val="00222C13"/>
    <w:rsid w:val="002232A1"/>
    <w:rsid w:val="00224843"/>
    <w:rsid w:val="00225A8F"/>
    <w:rsid w:val="00226216"/>
    <w:rsid w:val="002262B7"/>
    <w:rsid w:val="00230BBE"/>
    <w:rsid w:val="002325A7"/>
    <w:rsid w:val="0023417F"/>
    <w:rsid w:val="0024319C"/>
    <w:rsid w:val="0024452E"/>
    <w:rsid w:val="002454C2"/>
    <w:rsid w:val="00250A4D"/>
    <w:rsid w:val="00252303"/>
    <w:rsid w:val="00254903"/>
    <w:rsid w:val="00254AB9"/>
    <w:rsid w:val="00260038"/>
    <w:rsid w:val="0026293D"/>
    <w:rsid w:val="0026293E"/>
    <w:rsid w:val="0026346A"/>
    <w:rsid w:val="002645FC"/>
    <w:rsid w:val="002660A7"/>
    <w:rsid w:val="002749A3"/>
    <w:rsid w:val="00274E0B"/>
    <w:rsid w:val="00275B66"/>
    <w:rsid w:val="00276618"/>
    <w:rsid w:val="00277089"/>
    <w:rsid w:val="002778E8"/>
    <w:rsid w:val="00277DCB"/>
    <w:rsid w:val="00285E9F"/>
    <w:rsid w:val="002867A9"/>
    <w:rsid w:val="0028766F"/>
    <w:rsid w:val="00287C45"/>
    <w:rsid w:val="0029246A"/>
    <w:rsid w:val="00292A69"/>
    <w:rsid w:val="00294C52"/>
    <w:rsid w:val="002A1F82"/>
    <w:rsid w:val="002A2A8C"/>
    <w:rsid w:val="002A3FDD"/>
    <w:rsid w:val="002B0278"/>
    <w:rsid w:val="002B0CCE"/>
    <w:rsid w:val="002B1C94"/>
    <w:rsid w:val="002B2F0C"/>
    <w:rsid w:val="002B4410"/>
    <w:rsid w:val="002C6B45"/>
    <w:rsid w:val="002C7148"/>
    <w:rsid w:val="002D243D"/>
    <w:rsid w:val="002D4DC2"/>
    <w:rsid w:val="002D51D9"/>
    <w:rsid w:val="002D6193"/>
    <w:rsid w:val="002D78BC"/>
    <w:rsid w:val="002E0896"/>
    <w:rsid w:val="002E0CC5"/>
    <w:rsid w:val="002E1AED"/>
    <w:rsid w:val="002E79FA"/>
    <w:rsid w:val="002F1B76"/>
    <w:rsid w:val="002F64C1"/>
    <w:rsid w:val="002F6912"/>
    <w:rsid w:val="00300E5B"/>
    <w:rsid w:val="0030196E"/>
    <w:rsid w:val="003035CF"/>
    <w:rsid w:val="003035FD"/>
    <w:rsid w:val="00307DEC"/>
    <w:rsid w:val="003102FE"/>
    <w:rsid w:val="00311BA5"/>
    <w:rsid w:val="0032298B"/>
    <w:rsid w:val="00323759"/>
    <w:rsid w:val="00326A21"/>
    <w:rsid w:val="00330CC8"/>
    <w:rsid w:val="00334A10"/>
    <w:rsid w:val="00335793"/>
    <w:rsid w:val="00336A96"/>
    <w:rsid w:val="0034343A"/>
    <w:rsid w:val="003435C6"/>
    <w:rsid w:val="00346A3D"/>
    <w:rsid w:val="00353DC2"/>
    <w:rsid w:val="003551C8"/>
    <w:rsid w:val="00355566"/>
    <w:rsid w:val="00356C19"/>
    <w:rsid w:val="00356D49"/>
    <w:rsid w:val="00357B57"/>
    <w:rsid w:val="003708A6"/>
    <w:rsid w:val="00375E18"/>
    <w:rsid w:val="00376AD9"/>
    <w:rsid w:val="0037704E"/>
    <w:rsid w:val="00390489"/>
    <w:rsid w:val="00392300"/>
    <w:rsid w:val="00396AC2"/>
    <w:rsid w:val="00397C7D"/>
    <w:rsid w:val="003A0694"/>
    <w:rsid w:val="003A2AC9"/>
    <w:rsid w:val="003A5AC7"/>
    <w:rsid w:val="003A6DFB"/>
    <w:rsid w:val="003B141C"/>
    <w:rsid w:val="003B2B25"/>
    <w:rsid w:val="003B6EEB"/>
    <w:rsid w:val="003B6FCA"/>
    <w:rsid w:val="003C03A6"/>
    <w:rsid w:val="003C217C"/>
    <w:rsid w:val="003C2C28"/>
    <w:rsid w:val="003C3ABC"/>
    <w:rsid w:val="003C3F1B"/>
    <w:rsid w:val="003C4407"/>
    <w:rsid w:val="003C6316"/>
    <w:rsid w:val="003D1454"/>
    <w:rsid w:val="003D1C95"/>
    <w:rsid w:val="003D25A6"/>
    <w:rsid w:val="003D4A4F"/>
    <w:rsid w:val="003D7165"/>
    <w:rsid w:val="003E544D"/>
    <w:rsid w:val="003E60DE"/>
    <w:rsid w:val="003E7037"/>
    <w:rsid w:val="003E7A29"/>
    <w:rsid w:val="003F2261"/>
    <w:rsid w:val="003F3404"/>
    <w:rsid w:val="003F3BF0"/>
    <w:rsid w:val="003F6497"/>
    <w:rsid w:val="00404089"/>
    <w:rsid w:val="00406892"/>
    <w:rsid w:val="004101B5"/>
    <w:rsid w:val="004146D5"/>
    <w:rsid w:val="0041515A"/>
    <w:rsid w:val="00415DF2"/>
    <w:rsid w:val="00417260"/>
    <w:rsid w:val="00423896"/>
    <w:rsid w:val="00432BFC"/>
    <w:rsid w:val="00436138"/>
    <w:rsid w:val="00441F3D"/>
    <w:rsid w:val="00443192"/>
    <w:rsid w:val="00443AE0"/>
    <w:rsid w:val="00444B97"/>
    <w:rsid w:val="00445223"/>
    <w:rsid w:val="00446BA5"/>
    <w:rsid w:val="00450637"/>
    <w:rsid w:val="00450CFF"/>
    <w:rsid w:val="00451315"/>
    <w:rsid w:val="00455D04"/>
    <w:rsid w:val="004564E9"/>
    <w:rsid w:val="00462315"/>
    <w:rsid w:val="00462ED7"/>
    <w:rsid w:val="004639CE"/>
    <w:rsid w:val="004660C6"/>
    <w:rsid w:val="00467231"/>
    <w:rsid w:val="00467966"/>
    <w:rsid w:val="00467FB0"/>
    <w:rsid w:val="00472B4A"/>
    <w:rsid w:val="00473E0E"/>
    <w:rsid w:val="00482C9D"/>
    <w:rsid w:val="00483049"/>
    <w:rsid w:val="004832C7"/>
    <w:rsid w:val="004916C4"/>
    <w:rsid w:val="00493982"/>
    <w:rsid w:val="00494230"/>
    <w:rsid w:val="004A09F3"/>
    <w:rsid w:val="004A0D0C"/>
    <w:rsid w:val="004A1891"/>
    <w:rsid w:val="004A6437"/>
    <w:rsid w:val="004B244A"/>
    <w:rsid w:val="004B3730"/>
    <w:rsid w:val="004B3D9D"/>
    <w:rsid w:val="004B6131"/>
    <w:rsid w:val="004C1FA9"/>
    <w:rsid w:val="004C2D1C"/>
    <w:rsid w:val="004C467F"/>
    <w:rsid w:val="004C530C"/>
    <w:rsid w:val="004C559E"/>
    <w:rsid w:val="004D2AC9"/>
    <w:rsid w:val="004E194B"/>
    <w:rsid w:val="004E444A"/>
    <w:rsid w:val="004E486A"/>
    <w:rsid w:val="004E4EE7"/>
    <w:rsid w:val="004E5C0F"/>
    <w:rsid w:val="004E5D70"/>
    <w:rsid w:val="004E7B70"/>
    <w:rsid w:val="004F1C98"/>
    <w:rsid w:val="004F2160"/>
    <w:rsid w:val="004F5654"/>
    <w:rsid w:val="004F62BA"/>
    <w:rsid w:val="004F64ED"/>
    <w:rsid w:val="00501F1A"/>
    <w:rsid w:val="00503E7C"/>
    <w:rsid w:val="005055F8"/>
    <w:rsid w:val="00505DF7"/>
    <w:rsid w:val="005076EB"/>
    <w:rsid w:val="00510F74"/>
    <w:rsid w:val="00512239"/>
    <w:rsid w:val="00517A0A"/>
    <w:rsid w:val="00517F6B"/>
    <w:rsid w:val="0052285C"/>
    <w:rsid w:val="005244B2"/>
    <w:rsid w:val="005268B2"/>
    <w:rsid w:val="00537FF8"/>
    <w:rsid w:val="00543073"/>
    <w:rsid w:val="0054448C"/>
    <w:rsid w:val="00547023"/>
    <w:rsid w:val="0054782B"/>
    <w:rsid w:val="00552BA8"/>
    <w:rsid w:val="00554168"/>
    <w:rsid w:val="005545CA"/>
    <w:rsid w:val="00557F6E"/>
    <w:rsid w:val="0056194D"/>
    <w:rsid w:val="00562A61"/>
    <w:rsid w:val="00564978"/>
    <w:rsid w:val="00564F67"/>
    <w:rsid w:val="00570A0C"/>
    <w:rsid w:val="00574FF7"/>
    <w:rsid w:val="005755C6"/>
    <w:rsid w:val="00575750"/>
    <w:rsid w:val="005758D4"/>
    <w:rsid w:val="005768A4"/>
    <w:rsid w:val="00577013"/>
    <w:rsid w:val="00580C9E"/>
    <w:rsid w:val="00581D61"/>
    <w:rsid w:val="00583950"/>
    <w:rsid w:val="00583A10"/>
    <w:rsid w:val="005865D6"/>
    <w:rsid w:val="0058755E"/>
    <w:rsid w:val="00587D1A"/>
    <w:rsid w:val="0059064C"/>
    <w:rsid w:val="00591D58"/>
    <w:rsid w:val="00593B3B"/>
    <w:rsid w:val="0059485E"/>
    <w:rsid w:val="00594B92"/>
    <w:rsid w:val="00595524"/>
    <w:rsid w:val="00596C13"/>
    <w:rsid w:val="005A1056"/>
    <w:rsid w:val="005A2426"/>
    <w:rsid w:val="005A4BDE"/>
    <w:rsid w:val="005B02D1"/>
    <w:rsid w:val="005B508C"/>
    <w:rsid w:val="005B6073"/>
    <w:rsid w:val="005B7F0A"/>
    <w:rsid w:val="005C26AA"/>
    <w:rsid w:val="005C4493"/>
    <w:rsid w:val="005C4D70"/>
    <w:rsid w:val="005C628A"/>
    <w:rsid w:val="005C71EE"/>
    <w:rsid w:val="005D5606"/>
    <w:rsid w:val="005D58A5"/>
    <w:rsid w:val="005D7242"/>
    <w:rsid w:val="005E2A83"/>
    <w:rsid w:val="005E3D71"/>
    <w:rsid w:val="005E3E51"/>
    <w:rsid w:val="005E6B40"/>
    <w:rsid w:val="005E7960"/>
    <w:rsid w:val="005F4E94"/>
    <w:rsid w:val="005F5DC6"/>
    <w:rsid w:val="005F6574"/>
    <w:rsid w:val="006013E6"/>
    <w:rsid w:val="00602362"/>
    <w:rsid w:val="00602919"/>
    <w:rsid w:val="006059E2"/>
    <w:rsid w:val="00605FDC"/>
    <w:rsid w:val="006130D5"/>
    <w:rsid w:val="00613C8D"/>
    <w:rsid w:val="00615BBC"/>
    <w:rsid w:val="00621046"/>
    <w:rsid w:val="0062268B"/>
    <w:rsid w:val="006226DE"/>
    <w:rsid w:val="006259D8"/>
    <w:rsid w:val="00625B7E"/>
    <w:rsid w:val="006309FD"/>
    <w:rsid w:val="006352BF"/>
    <w:rsid w:val="0063575A"/>
    <w:rsid w:val="006370AD"/>
    <w:rsid w:val="00640C5E"/>
    <w:rsid w:val="00644B7A"/>
    <w:rsid w:val="00645705"/>
    <w:rsid w:val="0064693A"/>
    <w:rsid w:val="00646994"/>
    <w:rsid w:val="00650FA9"/>
    <w:rsid w:val="00653F9F"/>
    <w:rsid w:val="00654015"/>
    <w:rsid w:val="00654F23"/>
    <w:rsid w:val="006556E4"/>
    <w:rsid w:val="00655D23"/>
    <w:rsid w:val="00661680"/>
    <w:rsid w:val="00661DBE"/>
    <w:rsid w:val="00670AFF"/>
    <w:rsid w:val="00670DB8"/>
    <w:rsid w:val="00671287"/>
    <w:rsid w:val="00672D81"/>
    <w:rsid w:val="00675403"/>
    <w:rsid w:val="00677A37"/>
    <w:rsid w:val="00683199"/>
    <w:rsid w:val="00683DA8"/>
    <w:rsid w:val="00683E25"/>
    <w:rsid w:val="006844C6"/>
    <w:rsid w:val="006918F7"/>
    <w:rsid w:val="00692736"/>
    <w:rsid w:val="006956E0"/>
    <w:rsid w:val="00695BAC"/>
    <w:rsid w:val="006975D5"/>
    <w:rsid w:val="006B46D0"/>
    <w:rsid w:val="006B4F0B"/>
    <w:rsid w:val="006B61D3"/>
    <w:rsid w:val="006C350C"/>
    <w:rsid w:val="006C6BC1"/>
    <w:rsid w:val="006C7C7F"/>
    <w:rsid w:val="006D11AD"/>
    <w:rsid w:val="006D44B0"/>
    <w:rsid w:val="006D4CE2"/>
    <w:rsid w:val="006D6AFD"/>
    <w:rsid w:val="006E0F77"/>
    <w:rsid w:val="006E3FC4"/>
    <w:rsid w:val="006E50D4"/>
    <w:rsid w:val="006E5263"/>
    <w:rsid w:val="006E556F"/>
    <w:rsid w:val="006F098C"/>
    <w:rsid w:val="006F0AE0"/>
    <w:rsid w:val="006F0D9B"/>
    <w:rsid w:val="006F1C12"/>
    <w:rsid w:val="006F2D93"/>
    <w:rsid w:val="006F4662"/>
    <w:rsid w:val="006F4F94"/>
    <w:rsid w:val="006F58D8"/>
    <w:rsid w:val="006F6AF1"/>
    <w:rsid w:val="00701557"/>
    <w:rsid w:val="00702FF1"/>
    <w:rsid w:val="00704578"/>
    <w:rsid w:val="00704CE9"/>
    <w:rsid w:val="00706650"/>
    <w:rsid w:val="00712650"/>
    <w:rsid w:val="0071380D"/>
    <w:rsid w:val="00716D9E"/>
    <w:rsid w:val="00723808"/>
    <w:rsid w:val="007261F4"/>
    <w:rsid w:val="00733B8C"/>
    <w:rsid w:val="00737D7F"/>
    <w:rsid w:val="00741010"/>
    <w:rsid w:val="00741054"/>
    <w:rsid w:val="00742B1A"/>
    <w:rsid w:val="0074596A"/>
    <w:rsid w:val="00745E1A"/>
    <w:rsid w:val="00746873"/>
    <w:rsid w:val="007475B3"/>
    <w:rsid w:val="00747953"/>
    <w:rsid w:val="007506AC"/>
    <w:rsid w:val="00752C0B"/>
    <w:rsid w:val="00753D01"/>
    <w:rsid w:val="0075739A"/>
    <w:rsid w:val="00764E72"/>
    <w:rsid w:val="00770F09"/>
    <w:rsid w:val="00771DC6"/>
    <w:rsid w:val="00772382"/>
    <w:rsid w:val="00773732"/>
    <w:rsid w:val="007739DE"/>
    <w:rsid w:val="007743C4"/>
    <w:rsid w:val="00774477"/>
    <w:rsid w:val="00780532"/>
    <w:rsid w:val="00781129"/>
    <w:rsid w:val="00782318"/>
    <w:rsid w:val="007846F6"/>
    <w:rsid w:val="0079466F"/>
    <w:rsid w:val="00797405"/>
    <w:rsid w:val="00797AA2"/>
    <w:rsid w:val="00797CE8"/>
    <w:rsid w:val="007A0D87"/>
    <w:rsid w:val="007A17D9"/>
    <w:rsid w:val="007A2A8F"/>
    <w:rsid w:val="007A56EF"/>
    <w:rsid w:val="007A7BC8"/>
    <w:rsid w:val="007B0F3B"/>
    <w:rsid w:val="007B4E27"/>
    <w:rsid w:val="007B4EA5"/>
    <w:rsid w:val="007B6100"/>
    <w:rsid w:val="007C0316"/>
    <w:rsid w:val="007C2551"/>
    <w:rsid w:val="007C33DB"/>
    <w:rsid w:val="007D2AE5"/>
    <w:rsid w:val="007D407F"/>
    <w:rsid w:val="007D4D7B"/>
    <w:rsid w:val="007E53CB"/>
    <w:rsid w:val="007E59FE"/>
    <w:rsid w:val="007F18FB"/>
    <w:rsid w:val="007F4771"/>
    <w:rsid w:val="007F501C"/>
    <w:rsid w:val="00800233"/>
    <w:rsid w:val="00800C16"/>
    <w:rsid w:val="0080305E"/>
    <w:rsid w:val="0080392A"/>
    <w:rsid w:val="00804FF4"/>
    <w:rsid w:val="00807551"/>
    <w:rsid w:val="0081040E"/>
    <w:rsid w:val="008137A7"/>
    <w:rsid w:val="00816BA5"/>
    <w:rsid w:val="00816CC1"/>
    <w:rsid w:val="00824986"/>
    <w:rsid w:val="008309B1"/>
    <w:rsid w:val="00835486"/>
    <w:rsid w:val="00842222"/>
    <w:rsid w:val="00842E31"/>
    <w:rsid w:val="00844437"/>
    <w:rsid w:val="008464BD"/>
    <w:rsid w:val="00850C35"/>
    <w:rsid w:val="00853741"/>
    <w:rsid w:val="00853779"/>
    <w:rsid w:val="0085448E"/>
    <w:rsid w:val="00856AFE"/>
    <w:rsid w:val="008614E6"/>
    <w:rsid w:val="00865C44"/>
    <w:rsid w:val="00867429"/>
    <w:rsid w:val="00867B76"/>
    <w:rsid w:val="008706B8"/>
    <w:rsid w:val="00870EE6"/>
    <w:rsid w:val="00871382"/>
    <w:rsid w:val="0087264F"/>
    <w:rsid w:val="00872B40"/>
    <w:rsid w:val="00873C01"/>
    <w:rsid w:val="00874863"/>
    <w:rsid w:val="00877974"/>
    <w:rsid w:val="00881665"/>
    <w:rsid w:val="00886B0E"/>
    <w:rsid w:val="008913E0"/>
    <w:rsid w:val="00895F8D"/>
    <w:rsid w:val="008A228B"/>
    <w:rsid w:val="008A4172"/>
    <w:rsid w:val="008A4880"/>
    <w:rsid w:val="008A5C9C"/>
    <w:rsid w:val="008B0061"/>
    <w:rsid w:val="008B113A"/>
    <w:rsid w:val="008B17F9"/>
    <w:rsid w:val="008B26A1"/>
    <w:rsid w:val="008B3002"/>
    <w:rsid w:val="008B5822"/>
    <w:rsid w:val="008B7C67"/>
    <w:rsid w:val="008C0D19"/>
    <w:rsid w:val="008D141C"/>
    <w:rsid w:val="008D323B"/>
    <w:rsid w:val="008E08C5"/>
    <w:rsid w:val="008E0C3F"/>
    <w:rsid w:val="008E0CFA"/>
    <w:rsid w:val="008E2696"/>
    <w:rsid w:val="008E6160"/>
    <w:rsid w:val="008F1413"/>
    <w:rsid w:val="00900B22"/>
    <w:rsid w:val="00901425"/>
    <w:rsid w:val="00906B52"/>
    <w:rsid w:val="0091000C"/>
    <w:rsid w:val="00910244"/>
    <w:rsid w:val="0091169D"/>
    <w:rsid w:val="00913492"/>
    <w:rsid w:val="00913B2C"/>
    <w:rsid w:val="00914F87"/>
    <w:rsid w:val="0091626B"/>
    <w:rsid w:val="00920F79"/>
    <w:rsid w:val="00921A67"/>
    <w:rsid w:val="00921BE9"/>
    <w:rsid w:val="009268B0"/>
    <w:rsid w:val="00933E5F"/>
    <w:rsid w:val="00934008"/>
    <w:rsid w:val="00934545"/>
    <w:rsid w:val="009426B2"/>
    <w:rsid w:val="009432AE"/>
    <w:rsid w:val="00944F23"/>
    <w:rsid w:val="009478AE"/>
    <w:rsid w:val="00947B6C"/>
    <w:rsid w:val="00951678"/>
    <w:rsid w:val="0095498C"/>
    <w:rsid w:val="0096093A"/>
    <w:rsid w:val="00961E71"/>
    <w:rsid w:val="00962391"/>
    <w:rsid w:val="0096256C"/>
    <w:rsid w:val="00963A6C"/>
    <w:rsid w:val="009646FE"/>
    <w:rsid w:val="0096497D"/>
    <w:rsid w:val="00967E27"/>
    <w:rsid w:val="0097720D"/>
    <w:rsid w:val="00981A77"/>
    <w:rsid w:val="009841FA"/>
    <w:rsid w:val="00997112"/>
    <w:rsid w:val="009A1F33"/>
    <w:rsid w:val="009A6907"/>
    <w:rsid w:val="009A6CF6"/>
    <w:rsid w:val="009B0258"/>
    <w:rsid w:val="009B16E8"/>
    <w:rsid w:val="009B3688"/>
    <w:rsid w:val="009C1E63"/>
    <w:rsid w:val="009C4A18"/>
    <w:rsid w:val="009C66A6"/>
    <w:rsid w:val="009D1194"/>
    <w:rsid w:val="009D15DB"/>
    <w:rsid w:val="009D1EF5"/>
    <w:rsid w:val="009E16F5"/>
    <w:rsid w:val="009E5BD4"/>
    <w:rsid w:val="009E618B"/>
    <w:rsid w:val="009E69E9"/>
    <w:rsid w:val="009E7072"/>
    <w:rsid w:val="009F1A52"/>
    <w:rsid w:val="009F36F7"/>
    <w:rsid w:val="009F457D"/>
    <w:rsid w:val="009F4AF3"/>
    <w:rsid w:val="009F653B"/>
    <w:rsid w:val="009F6CDB"/>
    <w:rsid w:val="009F72F8"/>
    <w:rsid w:val="00A00364"/>
    <w:rsid w:val="00A00D9B"/>
    <w:rsid w:val="00A034D8"/>
    <w:rsid w:val="00A06C0A"/>
    <w:rsid w:val="00A102EA"/>
    <w:rsid w:val="00A11DEC"/>
    <w:rsid w:val="00A1765A"/>
    <w:rsid w:val="00A2105C"/>
    <w:rsid w:val="00A22963"/>
    <w:rsid w:val="00A22AE3"/>
    <w:rsid w:val="00A24741"/>
    <w:rsid w:val="00A30BDB"/>
    <w:rsid w:val="00A31FC9"/>
    <w:rsid w:val="00A32C77"/>
    <w:rsid w:val="00A33176"/>
    <w:rsid w:val="00A34615"/>
    <w:rsid w:val="00A376E9"/>
    <w:rsid w:val="00A42F7D"/>
    <w:rsid w:val="00A4335A"/>
    <w:rsid w:val="00A525EA"/>
    <w:rsid w:val="00A54BB9"/>
    <w:rsid w:val="00A62E3F"/>
    <w:rsid w:val="00A66A43"/>
    <w:rsid w:val="00A768F2"/>
    <w:rsid w:val="00A76B0B"/>
    <w:rsid w:val="00A776E7"/>
    <w:rsid w:val="00A82530"/>
    <w:rsid w:val="00A82629"/>
    <w:rsid w:val="00A827C1"/>
    <w:rsid w:val="00A84243"/>
    <w:rsid w:val="00A8471E"/>
    <w:rsid w:val="00A86594"/>
    <w:rsid w:val="00A86A33"/>
    <w:rsid w:val="00AA0AF0"/>
    <w:rsid w:val="00AA13AF"/>
    <w:rsid w:val="00AA16A6"/>
    <w:rsid w:val="00AA2964"/>
    <w:rsid w:val="00AA43C3"/>
    <w:rsid w:val="00AA53CC"/>
    <w:rsid w:val="00AA5826"/>
    <w:rsid w:val="00AA6D6D"/>
    <w:rsid w:val="00AB75A4"/>
    <w:rsid w:val="00AB7CB3"/>
    <w:rsid w:val="00AB7E0D"/>
    <w:rsid w:val="00AC0B36"/>
    <w:rsid w:val="00AC12F3"/>
    <w:rsid w:val="00AC1530"/>
    <w:rsid w:val="00AC5D94"/>
    <w:rsid w:val="00AD3526"/>
    <w:rsid w:val="00AD355D"/>
    <w:rsid w:val="00AD521D"/>
    <w:rsid w:val="00AE39EB"/>
    <w:rsid w:val="00AE7802"/>
    <w:rsid w:val="00B05649"/>
    <w:rsid w:val="00B05DC6"/>
    <w:rsid w:val="00B07793"/>
    <w:rsid w:val="00B10317"/>
    <w:rsid w:val="00B13355"/>
    <w:rsid w:val="00B13AF4"/>
    <w:rsid w:val="00B1693A"/>
    <w:rsid w:val="00B17450"/>
    <w:rsid w:val="00B21294"/>
    <w:rsid w:val="00B226F9"/>
    <w:rsid w:val="00B22DB2"/>
    <w:rsid w:val="00B35212"/>
    <w:rsid w:val="00B41769"/>
    <w:rsid w:val="00B452FA"/>
    <w:rsid w:val="00B4588E"/>
    <w:rsid w:val="00B50281"/>
    <w:rsid w:val="00B51A9F"/>
    <w:rsid w:val="00B538D9"/>
    <w:rsid w:val="00B54B0C"/>
    <w:rsid w:val="00B57F9A"/>
    <w:rsid w:val="00B71926"/>
    <w:rsid w:val="00B751DB"/>
    <w:rsid w:val="00B76732"/>
    <w:rsid w:val="00B77E61"/>
    <w:rsid w:val="00B80008"/>
    <w:rsid w:val="00B81ED7"/>
    <w:rsid w:val="00B82B17"/>
    <w:rsid w:val="00B8378D"/>
    <w:rsid w:val="00B9341F"/>
    <w:rsid w:val="00B95039"/>
    <w:rsid w:val="00B96A5D"/>
    <w:rsid w:val="00B96DBC"/>
    <w:rsid w:val="00BA18FC"/>
    <w:rsid w:val="00BA1DF7"/>
    <w:rsid w:val="00BA276B"/>
    <w:rsid w:val="00BA3586"/>
    <w:rsid w:val="00BA3F4F"/>
    <w:rsid w:val="00BA3F96"/>
    <w:rsid w:val="00BA6707"/>
    <w:rsid w:val="00BB04F4"/>
    <w:rsid w:val="00BB5EC4"/>
    <w:rsid w:val="00BC3DAC"/>
    <w:rsid w:val="00BC49B4"/>
    <w:rsid w:val="00BC6A64"/>
    <w:rsid w:val="00BC7567"/>
    <w:rsid w:val="00BD0B0B"/>
    <w:rsid w:val="00BD17C7"/>
    <w:rsid w:val="00BD3E77"/>
    <w:rsid w:val="00BD4D0E"/>
    <w:rsid w:val="00BD5638"/>
    <w:rsid w:val="00BE2F89"/>
    <w:rsid w:val="00BE7E8C"/>
    <w:rsid w:val="00BF0F80"/>
    <w:rsid w:val="00C02282"/>
    <w:rsid w:val="00C02CA5"/>
    <w:rsid w:val="00C03AD7"/>
    <w:rsid w:val="00C05675"/>
    <w:rsid w:val="00C05868"/>
    <w:rsid w:val="00C10DA5"/>
    <w:rsid w:val="00C119F2"/>
    <w:rsid w:val="00C11A0F"/>
    <w:rsid w:val="00C20885"/>
    <w:rsid w:val="00C226AA"/>
    <w:rsid w:val="00C2270A"/>
    <w:rsid w:val="00C23C8A"/>
    <w:rsid w:val="00C24ACF"/>
    <w:rsid w:val="00C26A84"/>
    <w:rsid w:val="00C26C14"/>
    <w:rsid w:val="00C3028D"/>
    <w:rsid w:val="00C3368F"/>
    <w:rsid w:val="00C4111B"/>
    <w:rsid w:val="00C454FD"/>
    <w:rsid w:val="00C4617C"/>
    <w:rsid w:val="00C50CBD"/>
    <w:rsid w:val="00C512B2"/>
    <w:rsid w:val="00C527FB"/>
    <w:rsid w:val="00C53CA8"/>
    <w:rsid w:val="00C5544C"/>
    <w:rsid w:val="00C619B4"/>
    <w:rsid w:val="00C62D6C"/>
    <w:rsid w:val="00C633A4"/>
    <w:rsid w:val="00C63CFD"/>
    <w:rsid w:val="00C64C5E"/>
    <w:rsid w:val="00C65A30"/>
    <w:rsid w:val="00C7018A"/>
    <w:rsid w:val="00C70279"/>
    <w:rsid w:val="00C7114D"/>
    <w:rsid w:val="00C72F8F"/>
    <w:rsid w:val="00C7335A"/>
    <w:rsid w:val="00C77624"/>
    <w:rsid w:val="00C7789B"/>
    <w:rsid w:val="00C818E9"/>
    <w:rsid w:val="00C90C3A"/>
    <w:rsid w:val="00C91B15"/>
    <w:rsid w:val="00C94D41"/>
    <w:rsid w:val="00C9776F"/>
    <w:rsid w:val="00CA1566"/>
    <w:rsid w:val="00CA1663"/>
    <w:rsid w:val="00CA31C2"/>
    <w:rsid w:val="00CA3EC4"/>
    <w:rsid w:val="00CA466D"/>
    <w:rsid w:val="00CA6ED1"/>
    <w:rsid w:val="00CA7BC0"/>
    <w:rsid w:val="00CB002E"/>
    <w:rsid w:val="00CB33D5"/>
    <w:rsid w:val="00CB60B1"/>
    <w:rsid w:val="00CC1425"/>
    <w:rsid w:val="00CC19AE"/>
    <w:rsid w:val="00CC208B"/>
    <w:rsid w:val="00CC4523"/>
    <w:rsid w:val="00CC55AA"/>
    <w:rsid w:val="00CD08FD"/>
    <w:rsid w:val="00CD2422"/>
    <w:rsid w:val="00CD5914"/>
    <w:rsid w:val="00CD5C66"/>
    <w:rsid w:val="00CE28D5"/>
    <w:rsid w:val="00CE400B"/>
    <w:rsid w:val="00CE536D"/>
    <w:rsid w:val="00CE7456"/>
    <w:rsid w:val="00CF2E0A"/>
    <w:rsid w:val="00CF5747"/>
    <w:rsid w:val="00D018FD"/>
    <w:rsid w:val="00D0351A"/>
    <w:rsid w:val="00D05768"/>
    <w:rsid w:val="00D06191"/>
    <w:rsid w:val="00D154F2"/>
    <w:rsid w:val="00D16437"/>
    <w:rsid w:val="00D202B2"/>
    <w:rsid w:val="00D2596F"/>
    <w:rsid w:val="00D3028D"/>
    <w:rsid w:val="00D30F48"/>
    <w:rsid w:val="00D3321C"/>
    <w:rsid w:val="00D41AC9"/>
    <w:rsid w:val="00D42378"/>
    <w:rsid w:val="00D4364C"/>
    <w:rsid w:val="00D46B2D"/>
    <w:rsid w:val="00D47555"/>
    <w:rsid w:val="00D50115"/>
    <w:rsid w:val="00D509BB"/>
    <w:rsid w:val="00D541DE"/>
    <w:rsid w:val="00D54437"/>
    <w:rsid w:val="00D60211"/>
    <w:rsid w:val="00D603A8"/>
    <w:rsid w:val="00D603F5"/>
    <w:rsid w:val="00D6536F"/>
    <w:rsid w:val="00D67575"/>
    <w:rsid w:val="00D67C5E"/>
    <w:rsid w:val="00D74767"/>
    <w:rsid w:val="00D81AD4"/>
    <w:rsid w:val="00D81DDB"/>
    <w:rsid w:val="00D87D61"/>
    <w:rsid w:val="00D967E3"/>
    <w:rsid w:val="00DA2B70"/>
    <w:rsid w:val="00DA35AF"/>
    <w:rsid w:val="00DA45AA"/>
    <w:rsid w:val="00DA47CE"/>
    <w:rsid w:val="00DA656A"/>
    <w:rsid w:val="00DA7F39"/>
    <w:rsid w:val="00DB05D1"/>
    <w:rsid w:val="00DB52FF"/>
    <w:rsid w:val="00DB6BC4"/>
    <w:rsid w:val="00DC0DDF"/>
    <w:rsid w:val="00DC4AC5"/>
    <w:rsid w:val="00DD1BB2"/>
    <w:rsid w:val="00DD264E"/>
    <w:rsid w:val="00DD6734"/>
    <w:rsid w:val="00DD6969"/>
    <w:rsid w:val="00DE078C"/>
    <w:rsid w:val="00DE0A75"/>
    <w:rsid w:val="00DE0DEF"/>
    <w:rsid w:val="00DE1401"/>
    <w:rsid w:val="00DE32CF"/>
    <w:rsid w:val="00DE4900"/>
    <w:rsid w:val="00DE4CAD"/>
    <w:rsid w:val="00DF296B"/>
    <w:rsid w:val="00DF2CFA"/>
    <w:rsid w:val="00DF67FF"/>
    <w:rsid w:val="00DF6A8D"/>
    <w:rsid w:val="00DF74E3"/>
    <w:rsid w:val="00E00368"/>
    <w:rsid w:val="00E03B2C"/>
    <w:rsid w:val="00E04793"/>
    <w:rsid w:val="00E0523F"/>
    <w:rsid w:val="00E05283"/>
    <w:rsid w:val="00E072F0"/>
    <w:rsid w:val="00E11634"/>
    <w:rsid w:val="00E12CE7"/>
    <w:rsid w:val="00E13F3D"/>
    <w:rsid w:val="00E17DA9"/>
    <w:rsid w:val="00E26531"/>
    <w:rsid w:val="00E27DDD"/>
    <w:rsid w:val="00E314FA"/>
    <w:rsid w:val="00E35FD9"/>
    <w:rsid w:val="00E36BA4"/>
    <w:rsid w:val="00E43A9D"/>
    <w:rsid w:val="00E44F6F"/>
    <w:rsid w:val="00E46CCB"/>
    <w:rsid w:val="00E5271B"/>
    <w:rsid w:val="00E52DC5"/>
    <w:rsid w:val="00E5366C"/>
    <w:rsid w:val="00E536D9"/>
    <w:rsid w:val="00E53AA0"/>
    <w:rsid w:val="00E53ACD"/>
    <w:rsid w:val="00E53BD3"/>
    <w:rsid w:val="00E65E37"/>
    <w:rsid w:val="00E66840"/>
    <w:rsid w:val="00E6723A"/>
    <w:rsid w:val="00E71499"/>
    <w:rsid w:val="00E71596"/>
    <w:rsid w:val="00E7452C"/>
    <w:rsid w:val="00E76BD6"/>
    <w:rsid w:val="00E83EEA"/>
    <w:rsid w:val="00E853B1"/>
    <w:rsid w:val="00E861D7"/>
    <w:rsid w:val="00E90604"/>
    <w:rsid w:val="00E943E5"/>
    <w:rsid w:val="00E948C9"/>
    <w:rsid w:val="00E96B2A"/>
    <w:rsid w:val="00E97F20"/>
    <w:rsid w:val="00EA3C5E"/>
    <w:rsid w:val="00EB0D4C"/>
    <w:rsid w:val="00EB3B09"/>
    <w:rsid w:val="00EB4155"/>
    <w:rsid w:val="00EB5745"/>
    <w:rsid w:val="00EC33B9"/>
    <w:rsid w:val="00ED0225"/>
    <w:rsid w:val="00ED1570"/>
    <w:rsid w:val="00ED4C69"/>
    <w:rsid w:val="00ED57BC"/>
    <w:rsid w:val="00ED75FC"/>
    <w:rsid w:val="00EE074E"/>
    <w:rsid w:val="00EE097A"/>
    <w:rsid w:val="00EE22A7"/>
    <w:rsid w:val="00EE7FDF"/>
    <w:rsid w:val="00EF5595"/>
    <w:rsid w:val="00EF6050"/>
    <w:rsid w:val="00F0318E"/>
    <w:rsid w:val="00F0354F"/>
    <w:rsid w:val="00F044CA"/>
    <w:rsid w:val="00F10E04"/>
    <w:rsid w:val="00F16A8F"/>
    <w:rsid w:val="00F253A0"/>
    <w:rsid w:val="00F30BF8"/>
    <w:rsid w:val="00F3148B"/>
    <w:rsid w:val="00F3190F"/>
    <w:rsid w:val="00F33875"/>
    <w:rsid w:val="00F34AA1"/>
    <w:rsid w:val="00F34EBC"/>
    <w:rsid w:val="00F371B4"/>
    <w:rsid w:val="00F4266E"/>
    <w:rsid w:val="00F47858"/>
    <w:rsid w:val="00F55121"/>
    <w:rsid w:val="00F55152"/>
    <w:rsid w:val="00F56FF2"/>
    <w:rsid w:val="00F602CD"/>
    <w:rsid w:val="00F605BD"/>
    <w:rsid w:val="00F6090D"/>
    <w:rsid w:val="00F60BAC"/>
    <w:rsid w:val="00F61475"/>
    <w:rsid w:val="00F6220F"/>
    <w:rsid w:val="00F6324D"/>
    <w:rsid w:val="00F6581A"/>
    <w:rsid w:val="00F729F9"/>
    <w:rsid w:val="00F73E82"/>
    <w:rsid w:val="00F7770B"/>
    <w:rsid w:val="00F779E7"/>
    <w:rsid w:val="00F84280"/>
    <w:rsid w:val="00F85083"/>
    <w:rsid w:val="00F90860"/>
    <w:rsid w:val="00F91DF9"/>
    <w:rsid w:val="00F9536F"/>
    <w:rsid w:val="00F95823"/>
    <w:rsid w:val="00F969DD"/>
    <w:rsid w:val="00FA20FA"/>
    <w:rsid w:val="00FA3B90"/>
    <w:rsid w:val="00FA7783"/>
    <w:rsid w:val="00FB581A"/>
    <w:rsid w:val="00FB66E7"/>
    <w:rsid w:val="00FC6A65"/>
    <w:rsid w:val="00FC74E0"/>
    <w:rsid w:val="00FD1F07"/>
    <w:rsid w:val="00FD65C8"/>
    <w:rsid w:val="00FE0FFD"/>
    <w:rsid w:val="00FE1487"/>
    <w:rsid w:val="00FE2EF5"/>
    <w:rsid w:val="00FE597F"/>
    <w:rsid w:val="00FE62E0"/>
    <w:rsid w:val="00FE7083"/>
    <w:rsid w:val="00FF0373"/>
    <w:rsid w:val="00FF2169"/>
    <w:rsid w:val="00FF275B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4B6219A"/>
  <w15:docId w15:val="{F5509A75-2BA6-4B59-928B-6C001FA2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98" w:defSemiHidden="0" w:defUnhideWhenUsed="0" w:defQFormat="0" w:count="376">
    <w:lsdException w:name="Normal" w:uiPriority="0" w:qFormat="1"/>
    <w:lsdException w:name="heading 1" w:uiPriority="2" w:qFormat="1"/>
    <w:lsdException w:name="heading 2" w:uiPriority="0" w:qFormat="1"/>
    <w:lsdException w:name="heading 3" w:uiPriority="2" w:qFormat="1"/>
    <w:lsdException w:name="heading 4" w:uiPriority="6" w:qFormat="1"/>
    <w:lsdException w:name="heading 5" w:uiPriority="0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0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0" w:unhideWhenUsed="1"/>
    <w:lsdException w:name="header" w:uiPriority="0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/>
    <w:lsdException w:name="line number" w:semiHidden="1" w:unhideWhenUsed="1"/>
    <w:lsdException w:name="page number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unhideWhenUsed="1" w:qFormat="1"/>
    <w:lsdException w:name="List Number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unhideWhenUsed="1" w:qFormat="1"/>
    <w:lsdException w:name="List Bullet 3" w:uiPriority="0" w:unhideWhenUsed="1"/>
    <w:lsdException w:name="List Bullet 4" w:semiHidden="1" w:unhideWhenUsed="1"/>
    <w:lsdException w:name="List Bullet 5" w:semiHidden="1" w:unhideWhenUsed="1"/>
    <w:lsdException w:name="List Number 2" w:uiPriority="0"/>
    <w:lsdException w:name="List Number 3" w:uiPriority="0" w:unhideWhenUsed="1"/>
    <w:lsdException w:name="List Number 4" w:semiHidden="1" w:unhideWhenUsed="1"/>
    <w:lsdException w:name="List Number 5" w:semiHidden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uiPriority="99"/>
    <w:lsdException w:name="FollowedHyperlink" w:uiPriority="99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 w:unhideWhenUsed="1"/>
    <w:lsdException w:name="HTML Bottom of Form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 w:uiPriority="67" w:unhideWhenUsed="1"/>
    <w:lsdException w:name="No Spacing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qFormat="1"/>
    <w:lsdException w:name="Colorful Grid" w:qFormat="1"/>
    <w:lsdException w:name="Light Shading Accent 1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unhideWhenUsed="1"/>
    <w:lsdException w:name="Quote" w:uiPriority="73" w:unhideWhenUsed="1"/>
    <w:lsdException w:name="Intense Quote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4"/>
    <w:qFormat/>
    <w:rsid w:val="00C7114D"/>
    <w:pPr>
      <w:spacing w:before="240" w:after="240"/>
    </w:pPr>
    <w:rPr>
      <w:rFonts w:ascii="Arial" w:hAnsi="Arial"/>
      <w:sz w:val="18"/>
      <w:szCs w:val="24"/>
      <w:lang w:eastAsia="en-AU"/>
    </w:rPr>
  </w:style>
  <w:style w:type="paragraph" w:styleId="Heading1">
    <w:name w:val="heading 1"/>
    <w:basedOn w:val="Normal"/>
    <w:next w:val="BodyText"/>
    <w:link w:val="Heading1Char"/>
    <w:uiPriority w:val="2"/>
    <w:qFormat/>
    <w:rsid w:val="005B508C"/>
    <w:pPr>
      <w:spacing w:before="0" w:after="120"/>
      <w:outlineLvl w:val="0"/>
    </w:pPr>
    <w:rPr>
      <w:rFonts w:cs="Arial"/>
      <w:b/>
      <w:sz w:val="36"/>
      <w:szCs w:val="36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5B508C"/>
    <w:pPr>
      <w:spacing w:after="120"/>
      <w:outlineLvl w:val="1"/>
    </w:pPr>
    <w:rPr>
      <w:rFonts w:cs="Arial"/>
      <w:b/>
      <w:sz w:val="22"/>
      <w:szCs w:val="22"/>
    </w:rPr>
  </w:style>
  <w:style w:type="paragraph" w:styleId="Heading3">
    <w:name w:val="heading 3"/>
    <w:next w:val="BodyText"/>
    <w:link w:val="Heading3Char"/>
    <w:uiPriority w:val="2"/>
    <w:qFormat/>
    <w:rsid w:val="005758D4"/>
    <w:pPr>
      <w:keepNext/>
      <w:keepLines/>
      <w:suppressAutoHyphens/>
      <w:spacing w:before="200" w:after="120"/>
      <w:outlineLvl w:val="2"/>
    </w:pPr>
    <w:rPr>
      <w:rFonts w:ascii="Arial" w:hAnsi="Arial" w:cs="Arial"/>
      <w:b/>
      <w:bCs/>
      <w:sz w:val="23"/>
      <w:szCs w:val="23"/>
      <w:lang w:eastAsia="en-AU"/>
    </w:rPr>
  </w:style>
  <w:style w:type="paragraph" w:styleId="Heading4">
    <w:name w:val="heading 4"/>
    <w:next w:val="BodyText"/>
    <w:link w:val="Heading4Char"/>
    <w:uiPriority w:val="6"/>
    <w:qFormat/>
    <w:rsid w:val="005758D4"/>
    <w:pPr>
      <w:keepNext/>
      <w:keepLines/>
      <w:suppressAutoHyphens/>
      <w:spacing w:before="200" w:after="120"/>
      <w:outlineLvl w:val="3"/>
    </w:pPr>
    <w:rPr>
      <w:rFonts w:ascii="Arial" w:hAnsi="Arial" w:cs="Arial"/>
      <w:b/>
      <w:bCs/>
      <w:sz w:val="21"/>
      <w:szCs w:val="21"/>
      <w:lang w:eastAsia="en-AU"/>
    </w:rPr>
  </w:style>
  <w:style w:type="paragraph" w:styleId="Heading5">
    <w:name w:val="heading 5"/>
    <w:next w:val="BodyText"/>
    <w:link w:val="Heading5Char"/>
    <w:uiPriority w:val="6"/>
    <w:qFormat/>
    <w:rsid w:val="005758D4"/>
    <w:pPr>
      <w:keepNext/>
      <w:keepLines/>
      <w:suppressAutoHyphens/>
      <w:spacing w:before="200" w:after="120"/>
      <w:outlineLvl w:val="4"/>
    </w:pPr>
    <w:rPr>
      <w:rFonts w:ascii="Arial" w:hAnsi="Arial" w:cs="Arial"/>
      <w:b/>
      <w:bCs/>
      <w:iCs/>
      <w:sz w:val="19"/>
      <w:szCs w:val="19"/>
      <w:lang w:eastAsia="en-AU"/>
    </w:rPr>
  </w:style>
  <w:style w:type="paragraph" w:styleId="Heading6">
    <w:name w:val="heading 6"/>
    <w:basedOn w:val="Normal"/>
    <w:next w:val="Normal"/>
    <w:link w:val="Heading6Char"/>
    <w:uiPriority w:val="98"/>
    <w:qFormat/>
    <w:rsid w:val="0091000C"/>
    <w:pPr>
      <w:keepNext/>
      <w:keepLines/>
      <w:spacing w:before="120" w:after="80"/>
      <w:outlineLvl w:val="5"/>
    </w:pPr>
    <w:rPr>
      <w:rFonts w:cs="Arial"/>
      <w:bCs/>
      <w:i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8"/>
    <w:rsid w:val="00DF6A8D"/>
    <w:rPr>
      <w:rFonts w:ascii="Arial" w:hAnsi="Arial"/>
      <w:color w:val="0000FF"/>
      <w:u w:val="single"/>
      <w:lang w:val="en-AU"/>
    </w:rPr>
  </w:style>
  <w:style w:type="character" w:styleId="FollowedHyperlink">
    <w:name w:val="FollowedHyperlink"/>
    <w:uiPriority w:val="8"/>
    <w:rsid w:val="00DF6A8D"/>
    <w:rPr>
      <w:color w:val="800080"/>
      <w:u w:val="single"/>
    </w:rPr>
  </w:style>
  <w:style w:type="character" w:customStyle="1" w:styleId="Heading2Char">
    <w:name w:val="Heading 2 Char"/>
    <w:link w:val="Heading2"/>
    <w:uiPriority w:val="2"/>
    <w:locked/>
    <w:rsid w:val="005B508C"/>
    <w:rPr>
      <w:rFonts w:ascii="Arial" w:hAnsi="Arial" w:cs="Arial"/>
      <w:b/>
      <w:sz w:val="22"/>
      <w:szCs w:val="22"/>
    </w:rPr>
  </w:style>
  <w:style w:type="character" w:customStyle="1" w:styleId="Heading3Char">
    <w:name w:val="Heading 3 Char"/>
    <w:link w:val="Heading3"/>
    <w:uiPriority w:val="2"/>
    <w:locked/>
    <w:rsid w:val="005758D4"/>
    <w:rPr>
      <w:rFonts w:ascii="Arial" w:hAnsi="Arial" w:cs="Arial"/>
      <w:b/>
      <w:bCs/>
      <w:sz w:val="23"/>
      <w:szCs w:val="23"/>
    </w:rPr>
  </w:style>
  <w:style w:type="character" w:customStyle="1" w:styleId="Heading4Char">
    <w:name w:val="Heading 4 Char"/>
    <w:link w:val="Heading4"/>
    <w:uiPriority w:val="6"/>
    <w:locked/>
    <w:rsid w:val="005758D4"/>
    <w:rPr>
      <w:rFonts w:ascii="Arial" w:hAnsi="Arial" w:cs="Arial"/>
      <w:b/>
      <w:bCs/>
      <w:sz w:val="21"/>
      <w:szCs w:val="21"/>
    </w:rPr>
  </w:style>
  <w:style w:type="character" w:customStyle="1" w:styleId="Heading5Char">
    <w:name w:val="Heading 5 Char"/>
    <w:link w:val="Heading5"/>
    <w:uiPriority w:val="6"/>
    <w:locked/>
    <w:rsid w:val="005758D4"/>
    <w:rPr>
      <w:rFonts w:ascii="Arial" w:hAnsi="Arial" w:cs="Arial"/>
      <w:b/>
      <w:bCs/>
      <w:iCs/>
      <w:sz w:val="19"/>
      <w:szCs w:val="19"/>
    </w:rPr>
  </w:style>
  <w:style w:type="paragraph" w:styleId="TOC1">
    <w:name w:val="toc 1"/>
    <w:uiPriority w:val="98"/>
    <w:unhideWhenUsed/>
    <w:rsid w:val="00DF6A8D"/>
    <w:pPr>
      <w:tabs>
        <w:tab w:val="right" w:pos="9639"/>
      </w:tabs>
      <w:suppressAutoHyphens/>
      <w:spacing w:before="60" w:after="60"/>
    </w:pPr>
    <w:rPr>
      <w:rFonts w:ascii="Calibri" w:hAnsi="Calibri"/>
      <w:b/>
      <w:lang w:eastAsia="en-US"/>
    </w:rPr>
  </w:style>
  <w:style w:type="paragraph" w:styleId="TOC2">
    <w:name w:val="toc 2"/>
    <w:uiPriority w:val="98"/>
    <w:unhideWhenUsed/>
    <w:rsid w:val="00DF6A8D"/>
    <w:pPr>
      <w:tabs>
        <w:tab w:val="right" w:pos="9639"/>
      </w:tabs>
      <w:suppressAutoHyphens/>
      <w:spacing w:before="60" w:after="60"/>
      <w:ind w:left="284"/>
    </w:pPr>
    <w:rPr>
      <w:rFonts w:ascii="Calibri" w:hAnsi="Calibri"/>
      <w:lang w:eastAsia="en-US"/>
    </w:rPr>
  </w:style>
  <w:style w:type="paragraph" w:styleId="TOC3">
    <w:name w:val="toc 3"/>
    <w:basedOn w:val="TOC2"/>
    <w:uiPriority w:val="98"/>
    <w:semiHidden/>
    <w:rsid w:val="00DF6A8D"/>
    <w:pPr>
      <w:ind w:left="567"/>
    </w:pPr>
  </w:style>
  <w:style w:type="paragraph" w:styleId="Header">
    <w:name w:val="header"/>
    <w:uiPriority w:val="98"/>
    <w:semiHidden/>
    <w:rsid w:val="00DF6A8D"/>
    <w:pPr>
      <w:tabs>
        <w:tab w:val="right" w:pos="10773"/>
      </w:tabs>
      <w:suppressAutoHyphens/>
    </w:pPr>
    <w:rPr>
      <w:rFonts w:ascii="Arial" w:hAnsi="Arial" w:cs="Arial"/>
      <w:sz w:val="16"/>
      <w:szCs w:val="16"/>
      <w:lang w:eastAsia="en-AU"/>
    </w:rPr>
  </w:style>
  <w:style w:type="paragraph" w:styleId="Footer">
    <w:name w:val="footer"/>
    <w:link w:val="FooterChar"/>
    <w:uiPriority w:val="99"/>
    <w:rsid w:val="00DF6A8D"/>
    <w:pPr>
      <w:tabs>
        <w:tab w:val="center" w:pos="5387"/>
        <w:tab w:val="right" w:pos="10773"/>
      </w:tabs>
      <w:suppressAutoHyphens/>
      <w:spacing w:before="200"/>
    </w:pPr>
    <w:rPr>
      <w:rFonts w:ascii="Arial" w:hAnsi="Arial" w:cs="Arial"/>
      <w:sz w:val="16"/>
      <w:szCs w:val="16"/>
      <w:lang w:eastAsia="en-AU"/>
    </w:rPr>
  </w:style>
  <w:style w:type="paragraph" w:styleId="Title">
    <w:name w:val="Title"/>
    <w:next w:val="BodyText"/>
    <w:link w:val="TitleChar"/>
    <w:qFormat/>
    <w:rsid w:val="00574FF7"/>
    <w:pPr>
      <w:keepNext/>
      <w:keepLines/>
      <w:tabs>
        <w:tab w:val="right" w:pos="10773"/>
      </w:tabs>
      <w:suppressAutoHyphens/>
      <w:spacing w:after="100"/>
      <w:outlineLvl w:val="0"/>
    </w:pPr>
    <w:rPr>
      <w:rFonts w:ascii="Arial" w:hAnsi="Arial" w:cs="Arial"/>
      <w:b/>
      <w:bCs/>
      <w:sz w:val="32"/>
      <w:szCs w:val="32"/>
      <w:lang w:eastAsia="en-AU"/>
    </w:rPr>
  </w:style>
  <w:style w:type="character" w:styleId="PageNumber">
    <w:name w:val="page number"/>
    <w:uiPriority w:val="98"/>
    <w:semiHidden/>
    <w:rsid w:val="00DF6A8D"/>
    <w:rPr>
      <w:rFonts w:ascii="Calibri" w:hAnsi="Calibri" w:hint="default"/>
      <w:sz w:val="16"/>
    </w:rPr>
  </w:style>
  <w:style w:type="table" w:styleId="TableGrid">
    <w:name w:val="Table Grid"/>
    <w:basedOn w:val="TableNormal"/>
    <w:rsid w:val="009D15DB"/>
    <w:rPr>
      <w:rFonts w:ascii="Calibri" w:hAnsi="Calibri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</w:style>
  <w:style w:type="numbering" w:customStyle="1" w:styleId="Bulleted">
    <w:name w:val="Bulleted"/>
    <w:rsid w:val="00DF6A8D"/>
    <w:pPr>
      <w:numPr>
        <w:numId w:val="1"/>
      </w:numPr>
    </w:pPr>
  </w:style>
  <w:style w:type="paragraph" w:styleId="BodyText">
    <w:name w:val="Body Text"/>
    <w:link w:val="BodyTextChar"/>
    <w:qFormat/>
    <w:rsid w:val="00F9536F"/>
    <w:pPr>
      <w:suppressAutoHyphens/>
      <w:spacing w:before="40" w:after="40" w:line="264" w:lineRule="auto"/>
    </w:pPr>
    <w:rPr>
      <w:rFonts w:ascii="Arial" w:hAnsi="Arial" w:cs="Arial"/>
      <w:sz w:val="18"/>
      <w:szCs w:val="18"/>
      <w:lang w:eastAsia="en-AU"/>
    </w:rPr>
  </w:style>
  <w:style w:type="numbering" w:customStyle="1" w:styleId="StyleOutlinenumbered">
    <w:name w:val="Style Outline numbered"/>
    <w:basedOn w:val="NoList"/>
    <w:rsid w:val="00DF6A8D"/>
    <w:pPr>
      <w:numPr>
        <w:numId w:val="4"/>
      </w:numPr>
    </w:pPr>
  </w:style>
  <w:style w:type="paragraph" w:styleId="ListBullet">
    <w:name w:val="List Bullet"/>
    <w:link w:val="ListBulletChar"/>
    <w:uiPriority w:val="1"/>
    <w:qFormat/>
    <w:rsid w:val="00356D49"/>
    <w:pPr>
      <w:numPr>
        <w:numId w:val="2"/>
      </w:numPr>
      <w:suppressAutoHyphens/>
      <w:spacing w:line="264" w:lineRule="auto"/>
    </w:pPr>
    <w:rPr>
      <w:rFonts w:ascii="Arial" w:hAnsi="Arial" w:cs="Arial"/>
      <w:sz w:val="18"/>
      <w:szCs w:val="18"/>
      <w:lang w:eastAsia="en-AU"/>
    </w:rPr>
  </w:style>
  <w:style w:type="paragraph" w:styleId="ListBullet2">
    <w:name w:val="List Bullet 2"/>
    <w:link w:val="ListBullet2Char"/>
    <w:uiPriority w:val="3"/>
    <w:qFormat/>
    <w:rsid w:val="00473E0E"/>
    <w:pPr>
      <w:numPr>
        <w:numId w:val="5"/>
      </w:numPr>
      <w:suppressAutoHyphens/>
      <w:spacing w:before="40" w:after="40" w:line="264" w:lineRule="auto"/>
    </w:pPr>
    <w:rPr>
      <w:rFonts w:ascii="Arial" w:hAnsi="Arial"/>
      <w:sz w:val="18"/>
      <w:szCs w:val="24"/>
      <w:lang w:eastAsia="en-AU"/>
    </w:rPr>
  </w:style>
  <w:style w:type="paragraph" w:styleId="ListNumber">
    <w:name w:val="List Number"/>
    <w:link w:val="ListNumberChar"/>
    <w:uiPriority w:val="3"/>
    <w:rsid w:val="00F9536F"/>
    <w:pPr>
      <w:numPr>
        <w:numId w:val="3"/>
      </w:numPr>
      <w:spacing w:before="40" w:after="40" w:line="264" w:lineRule="auto"/>
    </w:pPr>
    <w:rPr>
      <w:rFonts w:ascii="Arial" w:hAnsi="Arial"/>
      <w:sz w:val="18"/>
      <w:szCs w:val="24"/>
      <w:lang w:eastAsia="en-AU"/>
    </w:rPr>
  </w:style>
  <w:style w:type="paragraph" w:styleId="ListNumber2">
    <w:name w:val="List Number 2"/>
    <w:link w:val="ListNumber2Char"/>
    <w:uiPriority w:val="5"/>
    <w:rsid w:val="001B44A6"/>
    <w:pPr>
      <w:numPr>
        <w:numId w:val="7"/>
      </w:numPr>
      <w:spacing w:before="40" w:after="40" w:line="264" w:lineRule="auto"/>
    </w:pPr>
    <w:rPr>
      <w:rFonts w:ascii="Arial" w:hAnsi="Arial"/>
      <w:sz w:val="18"/>
      <w:szCs w:val="24"/>
      <w:lang w:eastAsia="en-AU"/>
    </w:rPr>
  </w:style>
  <w:style w:type="paragraph" w:customStyle="1" w:styleId="TableText">
    <w:name w:val="Table Text"/>
    <w:basedOn w:val="BodyText"/>
    <w:uiPriority w:val="3"/>
    <w:qFormat/>
    <w:rsid w:val="00596C13"/>
    <w:rPr>
      <w:sz w:val="20"/>
      <w:szCs w:val="20"/>
    </w:rPr>
  </w:style>
  <w:style w:type="paragraph" w:styleId="ListNumber3">
    <w:name w:val="List Number 3"/>
    <w:basedOn w:val="Normal"/>
    <w:uiPriority w:val="5"/>
    <w:rsid w:val="002B4410"/>
    <w:pPr>
      <w:numPr>
        <w:numId w:val="8"/>
      </w:numPr>
      <w:spacing w:before="40" w:after="40" w:line="264" w:lineRule="auto"/>
      <w:ind w:left="1020" w:hanging="340"/>
    </w:pPr>
  </w:style>
  <w:style w:type="character" w:customStyle="1" w:styleId="BodyTextChar">
    <w:name w:val="Body Text Char"/>
    <w:link w:val="BodyText"/>
    <w:rsid w:val="00F9536F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8"/>
    <w:semiHidden/>
    <w:rsid w:val="00DF6A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8"/>
    <w:semiHidden/>
    <w:rsid w:val="00B96A5D"/>
    <w:rPr>
      <w:rFonts w:ascii="Tahoma" w:hAnsi="Tahoma" w:cs="Tahoma"/>
      <w:sz w:val="16"/>
      <w:szCs w:val="16"/>
    </w:rPr>
  </w:style>
  <w:style w:type="character" w:customStyle="1" w:styleId="FooterURL">
    <w:name w:val="Footer URL"/>
    <w:rsid w:val="008E0C3F"/>
    <w:rPr>
      <w:sz w:val="22"/>
      <w:szCs w:val="22"/>
    </w:rPr>
  </w:style>
  <w:style w:type="character" w:customStyle="1" w:styleId="Heading6Char">
    <w:name w:val="Heading 6 Char"/>
    <w:link w:val="Heading6"/>
    <w:uiPriority w:val="98"/>
    <w:rsid w:val="0091000C"/>
    <w:rPr>
      <w:rFonts w:ascii="Arial" w:eastAsia="Times New Roman" w:hAnsi="Arial" w:cs="Arial"/>
      <w:bCs/>
      <w:i/>
      <w:sz w:val="17"/>
      <w:szCs w:val="17"/>
    </w:rPr>
  </w:style>
  <w:style w:type="paragraph" w:customStyle="1" w:styleId="QuestionHelpText">
    <w:name w:val="Question Help Text"/>
    <w:basedOn w:val="TableText"/>
    <w:uiPriority w:val="14"/>
    <w:qFormat/>
    <w:rsid w:val="00DD264E"/>
    <w:pPr>
      <w:spacing w:before="0"/>
    </w:pPr>
    <w:rPr>
      <w:color w:val="636363"/>
      <w:sz w:val="18"/>
      <w:szCs w:val="18"/>
    </w:rPr>
  </w:style>
  <w:style w:type="paragraph" w:customStyle="1" w:styleId="Bodystyle">
    <w:name w:val="Body style"/>
    <w:basedOn w:val="Normal"/>
    <w:qFormat/>
    <w:rsid w:val="002E0CC5"/>
    <w:pPr>
      <w:spacing w:before="120" w:after="0"/>
    </w:pPr>
    <w:rPr>
      <w:rFonts w:ascii="Calibri" w:eastAsia="MS Mincho" w:hAnsi="Calibri"/>
      <w:sz w:val="22"/>
      <w:szCs w:val="22"/>
      <w:lang w:eastAsia="en-US"/>
    </w:rPr>
  </w:style>
  <w:style w:type="paragraph" w:customStyle="1" w:styleId="HeadingA">
    <w:name w:val="Heading A"/>
    <w:basedOn w:val="Normal"/>
    <w:qFormat/>
    <w:rsid w:val="00B226F9"/>
    <w:pPr>
      <w:spacing w:before="0" w:after="0"/>
    </w:pPr>
    <w:rPr>
      <w:rFonts w:ascii="Calibri" w:eastAsia="MS Mincho" w:hAnsi="Calibri"/>
      <w:b/>
      <w:sz w:val="28"/>
      <w:szCs w:val="22"/>
      <w:lang w:eastAsia="en-US"/>
    </w:rPr>
  </w:style>
  <w:style w:type="character" w:styleId="CommentReference">
    <w:name w:val="annotation reference"/>
    <w:uiPriority w:val="98"/>
    <w:semiHidden/>
    <w:rsid w:val="00DF6A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DF6A8D"/>
    <w:rPr>
      <w:szCs w:val="20"/>
    </w:rPr>
  </w:style>
  <w:style w:type="character" w:customStyle="1" w:styleId="CommentTextChar">
    <w:name w:val="Comment Text Char"/>
    <w:link w:val="CommentText"/>
    <w:uiPriority w:val="98"/>
    <w:semiHidden/>
    <w:rsid w:val="00B96A5D"/>
    <w:rPr>
      <w:rFonts w:ascii="Arial" w:hAnsi="Arial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DF6A8D"/>
    <w:rPr>
      <w:b/>
      <w:bCs/>
    </w:rPr>
  </w:style>
  <w:style w:type="character" w:customStyle="1" w:styleId="CommentSubjectChar">
    <w:name w:val="Comment Subject Char"/>
    <w:link w:val="CommentSubject"/>
    <w:uiPriority w:val="98"/>
    <w:semiHidden/>
    <w:rsid w:val="00B96A5D"/>
    <w:rPr>
      <w:rFonts w:ascii="Arial" w:hAnsi="Arial"/>
      <w:b/>
      <w:bCs/>
      <w:sz w:val="18"/>
    </w:rPr>
  </w:style>
  <w:style w:type="character" w:customStyle="1" w:styleId="FooterChar">
    <w:name w:val="Footer Char"/>
    <w:link w:val="Footer"/>
    <w:uiPriority w:val="99"/>
    <w:rsid w:val="00B96A5D"/>
    <w:rPr>
      <w:rFonts w:ascii="Arial" w:hAnsi="Arial" w:cs="Arial"/>
      <w:sz w:val="16"/>
      <w:szCs w:val="16"/>
    </w:rPr>
  </w:style>
  <w:style w:type="character" w:customStyle="1" w:styleId="Heading1Char">
    <w:name w:val="Heading 1 Char"/>
    <w:link w:val="Heading1"/>
    <w:uiPriority w:val="2"/>
    <w:rsid w:val="005B508C"/>
    <w:rPr>
      <w:rFonts w:ascii="Arial" w:hAnsi="Arial" w:cs="Arial"/>
      <w:b/>
      <w:sz w:val="36"/>
      <w:szCs w:val="36"/>
    </w:rPr>
  </w:style>
  <w:style w:type="character" w:customStyle="1" w:styleId="TitleChar">
    <w:name w:val="Title Char"/>
    <w:link w:val="Title"/>
    <w:rsid w:val="00574FF7"/>
    <w:rPr>
      <w:rFonts w:ascii="Arial" w:hAnsi="Arial" w:cs="Arial"/>
      <w:b/>
      <w:bCs/>
      <w:sz w:val="32"/>
      <w:szCs w:val="32"/>
    </w:rPr>
  </w:style>
  <w:style w:type="character" w:customStyle="1" w:styleId="ListBulletChar">
    <w:name w:val="List Bullet Char"/>
    <w:link w:val="ListBullet"/>
    <w:uiPriority w:val="1"/>
    <w:rsid w:val="00356D49"/>
    <w:rPr>
      <w:rFonts w:ascii="Arial" w:hAnsi="Arial" w:cs="Arial"/>
      <w:sz w:val="18"/>
      <w:szCs w:val="18"/>
    </w:rPr>
  </w:style>
  <w:style w:type="character" w:customStyle="1" w:styleId="ListBullet2Char">
    <w:name w:val="List Bullet 2 Char"/>
    <w:link w:val="ListBullet2"/>
    <w:uiPriority w:val="3"/>
    <w:rsid w:val="00473E0E"/>
    <w:rPr>
      <w:rFonts w:ascii="Arial" w:hAnsi="Arial"/>
      <w:sz w:val="18"/>
      <w:szCs w:val="24"/>
    </w:rPr>
  </w:style>
  <w:style w:type="character" w:styleId="Strong">
    <w:name w:val="Strong"/>
    <w:uiPriority w:val="4"/>
    <w:qFormat/>
    <w:rsid w:val="00DF6A8D"/>
    <w:rPr>
      <w:b/>
      <w:bCs/>
    </w:rPr>
  </w:style>
  <w:style w:type="paragraph" w:styleId="ListBullet3">
    <w:name w:val="List Bullet 3"/>
    <w:basedOn w:val="Normal"/>
    <w:uiPriority w:val="3"/>
    <w:rsid w:val="002B4410"/>
    <w:pPr>
      <w:numPr>
        <w:numId w:val="6"/>
      </w:numPr>
      <w:spacing w:before="40" w:after="40" w:line="264" w:lineRule="auto"/>
      <w:ind w:left="1020" w:hanging="340"/>
    </w:pPr>
  </w:style>
  <w:style w:type="character" w:customStyle="1" w:styleId="ListNumberChar">
    <w:name w:val="List Number Char"/>
    <w:link w:val="ListNumber"/>
    <w:uiPriority w:val="3"/>
    <w:rsid w:val="00F9536F"/>
    <w:rPr>
      <w:rFonts w:ascii="Arial" w:hAnsi="Arial"/>
      <w:sz w:val="18"/>
      <w:szCs w:val="24"/>
    </w:rPr>
  </w:style>
  <w:style w:type="character" w:customStyle="1" w:styleId="ListNumber2Char">
    <w:name w:val="List Number 2 Char"/>
    <w:link w:val="ListNumber2"/>
    <w:uiPriority w:val="5"/>
    <w:rsid w:val="001B44A6"/>
    <w:rPr>
      <w:rFonts w:ascii="Arial" w:hAnsi="Arial"/>
      <w:sz w:val="18"/>
      <w:szCs w:val="24"/>
    </w:rPr>
  </w:style>
  <w:style w:type="character" w:styleId="Emphasis">
    <w:name w:val="Emphasis"/>
    <w:uiPriority w:val="4"/>
    <w:qFormat/>
    <w:rsid w:val="00DF6A8D"/>
    <w:rPr>
      <w:i/>
      <w:iCs/>
    </w:rPr>
  </w:style>
  <w:style w:type="paragraph" w:customStyle="1" w:styleId="Footercentered">
    <w:name w:val="Footer centered"/>
    <w:basedOn w:val="Footer"/>
    <w:link w:val="FootercenteredChar"/>
    <w:uiPriority w:val="8"/>
    <w:rsid w:val="00DF6A8D"/>
    <w:pPr>
      <w:tabs>
        <w:tab w:val="clear" w:pos="5387"/>
        <w:tab w:val="clear" w:pos="10773"/>
      </w:tabs>
      <w:jc w:val="center"/>
    </w:pPr>
  </w:style>
  <w:style w:type="character" w:customStyle="1" w:styleId="FootercenteredChar">
    <w:name w:val="Footer centered Char"/>
    <w:link w:val="Footercentered"/>
    <w:uiPriority w:val="8"/>
    <w:rsid w:val="00B96A5D"/>
    <w:rPr>
      <w:rFonts w:ascii="Arial" w:hAnsi="Arial" w:cs="Arial"/>
      <w:sz w:val="16"/>
      <w:szCs w:val="16"/>
    </w:rPr>
  </w:style>
  <w:style w:type="paragraph" w:customStyle="1" w:styleId="ListA">
    <w:name w:val="List A"/>
    <w:basedOn w:val="Normal"/>
    <w:qFormat/>
    <w:rsid w:val="00D05768"/>
    <w:pPr>
      <w:numPr>
        <w:numId w:val="12"/>
      </w:numPr>
      <w:spacing w:before="60" w:after="0"/>
    </w:pPr>
    <w:rPr>
      <w:rFonts w:ascii="Calibri" w:eastAsia="MS Mincho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onsumer.vic.gov.au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consumer.vic.gov.au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0B6A4-1FF5-471F-B8B6-94B1A49D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Information - Single residential property located in the metropolitan area</vt:lpstr>
    </vt:vector>
  </TitlesOfParts>
  <Company>Department of Justice and Regulation</Company>
  <LinksUpToDate>false</LinksUpToDate>
  <CharactersWithSpaces>1093</CharactersWithSpaces>
  <SharedDoc>false</SharedDoc>
  <HyperlinkBase/>
  <HLinks>
    <vt:vector size="12" baseType="variant">
      <vt:variant>
        <vt:i4>7012463</vt:i4>
      </vt:variant>
      <vt:variant>
        <vt:i4>3</vt:i4>
      </vt:variant>
      <vt:variant>
        <vt:i4>0</vt:i4>
      </vt:variant>
      <vt:variant>
        <vt:i4>5</vt:i4>
      </vt:variant>
      <vt:variant>
        <vt:lpwstr>http://consumer.vic.gov.au/</vt:lpwstr>
      </vt:variant>
      <vt:variant>
        <vt:lpwstr/>
      </vt:variant>
      <vt:variant>
        <vt:i4>7012463</vt:i4>
      </vt:variant>
      <vt:variant>
        <vt:i4>0</vt:i4>
      </vt:variant>
      <vt:variant>
        <vt:i4>0</vt:i4>
      </vt:variant>
      <vt:variant>
        <vt:i4>5</vt:i4>
      </vt:variant>
      <vt:variant>
        <vt:lpwstr>http://consumer.vic.gov.au/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Information - Single residential property located in the metropolitan area</dc:title>
  <dc:subject/>
  <dc:creator>Consumer Affairs Victoria</dc:creator>
  <cp:keywords>Estate agents, underquoting</cp:keywords>
  <cp:lastModifiedBy>Sunday Hu</cp:lastModifiedBy>
  <cp:revision>2</cp:revision>
  <cp:lastPrinted>2019-07-12T05:11:00Z</cp:lastPrinted>
  <dcterms:created xsi:type="dcterms:W3CDTF">2025-06-20T00:48:00Z</dcterms:created>
  <dcterms:modified xsi:type="dcterms:W3CDTF">2025-06-20T00:48:00Z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RIMID">
    <vt:lpwstr>CD/17/150922*</vt:lpwstr>
  </property>
  <property fmtid="{D5CDD505-2E9C-101B-9397-08002B2CF9AE}" pid="4" name="TRIM_DateDue">
    <vt:lpwstr> </vt:lpwstr>
  </property>
  <property fmtid="{D5CDD505-2E9C-101B-9397-08002B2CF9AE}" pid="5" name="TRIM_Author">
    <vt:lpwstr>TAM, Halina</vt:lpwstr>
  </property>
  <property fmtid="{D5CDD505-2E9C-101B-9397-08002B2CF9AE}" pid="6" name="TRIM_Container">
    <vt:lpwstr>DG/17/11101</vt:lpwstr>
  </property>
  <property fmtid="{D5CDD505-2E9C-101B-9397-08002B2CF9AE}" pid="7" name="TRIM_Creator">
    <vt:lpwstr>TAM, Halina</vt:lpwstr>
  </property>
  <property fmtid="{D5CDD505-2E9C-101B-9397-08002B2CF9AE}" pid="8" name="TRIM_DateRegistered">
    <vt:lpwstr>23 March, 2017</vt:lpwstr>
  </property>
  <property fmtid="{D5CDD505-2E9C-101B-9397-08002B2CF9AE}" pid="9" name="TRIM_OwnerLocation">
    <vt:lpwstr>Information Services Division (CAV)</vt:lpwstr>
  </property>
  <property fmtid="{D5CDD505-2E9C-101B-9397-08002B2CF9AE}" pid="10" name="TRIM_ResponsibleOfficer">
    <vt:lpwstr> </vt:lpwstr>
  </property>
  <property fmtid="{D5CDD505-2E9C-101B-9397-08002B2CF9AE}" pid="11" name="TRIM_Title">
    <vt:lpwstr>Form - Accessible - Master form - Statement of information - Single residential property located in the Melbourne metropolitan area</vt:lpwstr>
  </property>
</Properties>
</file>